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2441" w14:textId="77777777" w:rsidR="00B820B3" w:rsidRDefault="00B820B3" w:rsidP="00E05A0D">
      <w:pPr>
        <w:spacing w:after="0" w:line="240" w:lineRule="auto"/>
      </w:pPr>
    </w:p>
    <w:p w14:paraId="75DA6BE1" w14:textId="77777777" w:rsidR="003C4DAD" w:rsidRDefault="003C4DAD" w:rsidP="00E05A0D">
      <w:pPr>
        <w:spacing w:after="0" w:line="240" w:lineRule="auto"/>
      </w:pPr>
      <w:r w:rsidRPr="003C4DAD">
        <w:t xml:space="preserve">Planning Policy Team, </w:t>
      </w:r>
    </w:p>
    <w:p w14:paraId="0812B5D6" w14:textId="77777777" w:rsidR="003C4DAD" w:rsidRDefault="003C4DAD" w:rsidP="00E05A0D">
      <w:pPr>
        <w:spacing w:after="0" w:line="240" w:lineRule="auto"/>
      </w:pPr>
      <w:r w:rsidRPr="003C4DAD">
        <w:t xml:space="preserve">Royal Borough of Greenwich, </w:t>
      </w:r>
    </w:p>
    <w:p w14:paraId="526632D0" w14:textId="77777777" w:rsidR="003C4DAD" w:rsidRDefault="003C4DAD" w:rsidP="00E05A0D">
      <w:pPr>
        <w:spacing w:after="0" w:line="240" w:lineRule="auto"/>
      </w:pPr>
      <w:r w:rsidRPr="003C4DAD">
        <w:t xml:space="preserve">The Woolwich Centre, </w:t>
      </w:r>
    </w:p>
    <w:p w14:paraId="3A403BC2" w14:textId="50D6902F" w:rsidR="0099479E" w:rsidRDefault="003C4DAD" w:rsidP="00E05A0D">
      <w:pPr>
        <w:spacing w:after="0" w:line="240" w:lineRule="auto"/>
      </w:pPr>
      <w:r w:rsidRPr="003C4DAD">
        <w:t>35 Wellington Street, London SE18 6HQ </w:t>
      </w:r>
    </w:p>
    <w:p w14:paraId="5C94DBBB" w14:textId="77777777" w:rsidR="00651754" w:rsidRPr="00D024C9" w:rsidRDefault="00651754" w:rsidP="00E05A0D">
      <w:pPr>
        <w:spacing w:after="0" w:line="240" w:lineRule="auto"/>
      </w:pPr>
    </w:p>
    <w:p w14:paraId="5FC80F19" w14:textId="15E2FE69" w:rsidR="00B27285" w:rsidRPr="00D024C9" w:rsidRDefault="00AC46E7" w:rsidP="00E05A0D">
      <w:pPr>
        <w:spacing w:after="0" w:line="240" w:lineRule="auto"/>
      </w:pPr>
      <w:r w:rsidRPr="00D024C9">
        <w:t>By email to</w:t>
      </w:r>
      <w:r w:rsidR="00670DBF" w:rsidRPr="00D024C9">
        <w:t>:</w:t>
      </w:r>
      <w:r w:rsidR="000808EF" w:rsidRPr="00D024C9">
        <w:t xml:space="preserve"> </w:t>
      </w:r>
      <w:hyperlink r:id="rId11" w:history="1">
        <w:r w:rsidR="002F5FDB" w:rsidRPr="0027480C">
          <w:rPr>
            <w:rStyle w:val="Hyperlink"/>
          </w:rPr>
          <w:t>Local-Plan-Consultation@royalgreenwich.gov.uk</w:t>
        </w:r>
      </w:hyperlink>
      <w:r w:rsidR="002F5FDB">
        <w:t xml:space="preserve"> </w:t>
      </w:r>
    </w:p>
    <w:p w14:paraId="08262D7A" w14:textId="77777777" w:rsidR="00160DC7" w:rsidRPr="00D024C9" w:rsidRDefault="00160DC7" w:rsidP="00EE1138">
      <w:pPr>
        <w:spacing w:after="0" w:line="240" w:lineRule="auto"/>
      </w:pPr>
    </w:p>
    <w:p w14:paraId="47F831C7" w14:textId="33D4F3EA" w:rsidR="00D024C9" w:rsidRDefault="006340EF" w:rsidP="00B835F2">
      <w:pPr>
        <w:spacing w:after="0" w:line="240" w:lineRule="auto"/>
        <w:jc w:val="right"/>
      </w:pPr>
      <w:r>
        <w:t>2</w:t>
      </w:r>
      <w:r w:rsidR="00D85FF8">
        <w:t>8</w:t>
      </w:r>
      <w:r w:rsidRPr="006340EF">
        <w:rPr>
          <w:vertAlign w:val="superscript"/>
        </w:rPr>
        <w:t>th</w:t>
      </w:r>
      <w:r>
        <w:t xml:space="preserve"> January</w:t>
      </w:r>
      <w:r w:rsidR="00BC7810" w:rsidRPr="00D024C9">
        <w:t xml:space="preserve"> 202</w:t>
      </w:r>
      <w:r>
        <w:t>6</w:t>
      </w:r>
    </w:p>
    <w:p w14:paraId="7B474A6B" w14:textId="77777777" w:rsidR="00B820B3" w:rsidRDefault="00B820B3" w:rsidP="00B50503">
      <w:pPr>
        <w:spacing w:after="0" w:line="240" w:lineRule="auto"/>
      </w:pPr>
    </w:p>
    <w:p w14:paraId="54A39480" w14:textId="69018B3B" w:rsidR="006E1CC8" w:rsidRPr="00D024C9" w:rsidRDefault="006E1CC8" w:rsidP="00B50503">
      <w:pPr>
        <w:spacing w:after="0" w:line="240" w:lineRule="auto"/>
      </w:pPr>
      <w:r w:rsidRPr="00D024C9">
        <w:t xml:space="preserve">Dear </w:t>
      </w:r>
      <w:r w:rsidR="00AA7E5F" w:rsidRPr="00D024C9">
        <w:t>Sir/Madam</w:t>
      </w:r>
      <w:r w:rsidRPr="00D024C9">
        <w:t>,</w:t>
      </w:r>
    </w:p>
    <w:p w14:paraId="2284E657" w14:textId="77777777" w:rsidR="006E1CC8" w:rsidRPr="00D024C9" w:rsidRDefault="006E1CC8" w:rsidP="006E1CC8">
      <w:pPr>
        <w:spacing w:after="0" w:line="240" w:lineRule="auto"/>
        <w:rPr>
          <w:b/>
        </w:rPr>
      </w:pPr>
    </w:p>
    <w:p w14:paraId="5F856A66" w14:textId="16864CED" w:rsidR="006E1CC8" w:rsidRPr="009F5539" w:rsidRDefault="00DA486B" w:rsidP="006E1CC8">
      <w:pPr>
        <w:spacing w:after="0" w:line="240" w:lineRule="auto"/>
        <w:rPr>
          <w:b/>
          <w:u w:val="single"/>
        </w:rPr>
      </w:pPr>
      <w:r>
        <w:rPr>
          <w:b/>
          <w:u w:val="single"/>
        </w:rPr>
        <w:t xml:space="preserve">Greenwich </w:t>
      </w:r>
      <w:r w:rsidR="00B61533" w:rsidRPr="009F5539">
        <w:rPr>
          <w:b/>
          <w:u w:val="single"/>
        </w:rPr>
        <w:t>Local Plan Review</w:t>
      </w:r>
      <w:r w:rsidR="00F41308" w:rsidRPr="009F5539">
        <w:rPr>
          <w:b/>
          <w:u w:val="single"/>
        </w:rPr>
        <w:t xml:space="preserve"> Regulation 18 Consultation</w:t>
      </w:r>
    </w:p>
    <w:p w14:paraId="1C4FC03F" w14:textId="77777777" w:rsidR="006E1CC8" w:rsidRPr="00D024C9" w:rsidRDefault="006E1CC8" w:rsidP="006E1CC8">
      <w:pPr>
        <w:spacing w:after="0" w:line="240" w:lineRule="auto"/>
        <w:rPr>
          <w:b/>
        </w:rPr>
      </w:pPr>
    </w:p>
    <w:p w14:paraId="3A8EE7A9" w14:textId="38F63AC5" w:rsidR="006E1CC8" w:rsidRPr="00D024C9" w:rsidRDefault="00D939EA" w:rsidP="006E1CC8">
      <w:pPr>
        <w:spacing w:after="0" w:line="240" w:lineRule="auto"/>
      </w:pPr>
      <w:r w:rsidRPr="00D024C9">
        <w:t>CPRE London is a membership</w:t>
      </w:r>
      <w:r w:rsidR="0038732C">
        <w:t>-</w:t>
      </w:r>
      <w:r w:rsidRPr="00D024C9">
        <w:t xml:space="preserve">based charity with 2500 members across London, concerned with the preservation and enhancement of London’s vital green spaces, as well as the improvement of London’s environment for the health and wellbeing of all Londoners. </w:t>
      </w:r>
    </w:p>
    <w:p w14:paraId="3967E054" w14:textId="77777777" w:rsidR="00EC6E28" w:rsidRPr="00D024C9" w:rsidRDefault="00EC6E28" w:rsidP="00EC6E28">
      <w:pPr>
        <w:spacing w:after="0" w:line="240" w:lineRule="auto"/>
      </w:pPr>
    </w:p>
    <w:p w14:paraId="2416BF46" w14:textId="77777777" w:rsidR="001C6893" w:rsidRDefault="00674F92" w:rsidP="001F4053">
      <w:pPr>
        <w:spacing w:after="0" w:line="240" w:lineRule="auto"/>
      </w:pPr>
      <w:r w:rsidRPr="00D024C9">
        <w:t xml:space="preserve">Thank you for the </w:t>
      </w:r>
      <w:r w:rsidR="00323580" w:rsidRPr="00D024C9">
        <w:t xml:space="preserve">opportunity to provide comments on </w:t>
      </w:r>
      <w:r w:rsidR="008D09AF" w:rsidRPr="00D024C9">
        <w:t xml:space="preserve">this important consultation. </w:t>
      </w:r>
    </w:p>
    <w:p w14:paraId="09555205" w14:textId="77777777" w:rsidR="001C6893" w:rsidRDefault="001C6893" w:rsidP="001F4053">
      <w:pPr>
        <w:spacing w:after="0" w:line="240" w:lineRule="auto"/>
      </w:pPr>
    </w:p>
    <w:p w14:paraId="1C7412DA" w14:textId="287A4746" w:rsidR="001F4053" w:rsidRPr="00F10CAE" w:rsidRDefault="00876AFD" w:rsidP="001F4053">
      <w:pPr>
        <w:spacing w:after="0" w:line="240" w:lineRule="auto"/>
        <w:rPr>
          <w:rFonts w:cstheme="minorHAnsi"/>
        </w:rPr>
      </w:pPr>
      <w:r>
        <w:t>Overall, while w</w:t>
      </w:r>
      <w:r w:rsidR="001C6893">
        <w:t>e</w:t>
      </w:r>
      <w:r>
        <w:t xml:space="preserve"> generally</w:t>
      </w:r>
      <w:r w:rsidR="001C6893">
        <w:t xml:space="preserve"> support </w:t>
      </w:r>
      <w:r w:rsidR="001C6893">
        <w:rPr>
          <w:rFonts w:cstheme="minorHAnsi"/>
        </w:rPr>
        <w:t xml:space="preserve">the </w:t>
      </w:r>
      <w:r w:rsidR="009F20E1">
        <w:rPr>
          <w:rFonts w:cstheme="minorHAnsi"/>
        </w:rPr>
        <w:t>Plan</w:t>
      </w:r>
      <w:r w:rsidR="001C6893">
        <w:rPr>
          <w:rFonts w:cstheme="minorHAnsi"/>
        </w:rPr>
        <w:t xml:space="preserve">’s </w:t>
      </w:r>
      <w:r w:rsidR="00507075">
        <w:rPr>
          <w:rFonts w:cstheme="minorHAnsi"/>
        </w:rPr>
        <w:t xml:space="preserve">environmental </w:t>
      </w:r>
      <w:r w:rsidR="00072D0A">
        <w:rPr>
          <w:rFonts w:cstheme="minorHAnsi"/>
        </w:rPr>
        <w:t xml:space="preserve">and climate </w:t>
      </w:r>
      <w:r w:rsidR="00507075">
        <w:rPr>
          <w:rFonts w:cstheme="minorHAnsi"/>
        </w:rPr>
        <w:t>policies</w:t>
      </w:r>
      <w:r>
        <w:rPr>
          <w:rFonts w:cstheme="minorHAnsi"/>
        </w:rPr>
        <w:t xml:space="preserve">, we believe </w:t>
      </w:r>
      <w:r w:rsidR="009B345E" w:rsidRPr="001C6893">
        <w:rPr>
          <w:rFonts w:cstheme="minorHAnsi"/>
          <w:b/>
          <w:bCs/>
        </w:rPr>
        <w:t xml:space="preserve">the </w:t>
      </w:r>
      <w:r w:rsidR="009F5539">
        <w:rPr>
          <w:rFonts w:cstheme="minorHAnsi"/>
          <w:b/>
          <w:bCs/>
        </w:rPr>
        <w:t>P</w:t>
      </w:r>
      <w:r w:rsidR="009B345E" w:rsidRPr="001C6893">
        <w:rPr>
          <w:rFonts w:cstheme="minorHAnsi"/>
          <w:b/>
          <w:bCs/>
        </w:rPr>
        <w:t xml:space="preserve">lan </w:t>
      </w:r>
      <w:r w:rsidR="001C6893" w:rsidRPr="001C6893">
        <w:rPr>
          <w:rFonts w:cstheme="minorHAnsi"/>
          <w:b/>
          <w:bCs/>
        </w:rPr>
        <w:t xml:space="preserve">should </w:t>
      </w:r>
      <w:r w:rsidR="009B345E" w:rsidRPr="001C6893">
        <w:rPr>
          <w:rFonts w:cstheme="minorHAnsi"/>
          <w:b/>
          <w:bCs/>
        </w:rPr>
        <w:t xml:space="preserve">be more ambitious about </w:t>
      </w:r>
      <w:r w:rsidR="006E7D6D" w:rsidRPr="001C6893">
        <w:rPr>
          <w:rFonts w:cstheme="minorHAnsi"/>
          <w:b/>
          <w:bCs/>
        </w:rPr>
        <w:t>creatin</w:t>
      </w:r>
      <w:r w:rsidR="00334C26" w:rsidRPr="001C6893">
        <w:rPr>
          <w:rFonts w:cstheme="minorHAnsi"/>
          <w:b/>
          <w:bCs/>
        </w:rPr>
        <w:t>g</w:t>
      </w:r>
      <w:r w:rsidR="006E7D6D" w:rsidRPr="001C6893">
        <w:rPr>
          <w:rFonts w:cstheme="minorHAnsi"/>
          <w:b/>
          <w:bCs/>
        </w:rPr>
        <w:t xml:space="preserve"> new parks and green spaces</w:t>
      </w:r>
      <w:r w:rsidR="00334C26" w:rsidRPr="001C6893">
        <w:rPr>
          <w:rFonts w:cstheme="minorHAnsi"/>
          <w:b/>
          <w:bCs/>
        </w:rPr>
        <w:t xml:space="preserve"> across the borough</w:t>
      </w:r>
      <w:r w:rsidR="005E4D76">
        <w:rPr>
          <w:rFonts w:cstheme="minorHAnsi"/>
        </w:rPr>
        <w:t xml:space="preserve">. </w:t>
      </w:r>
    </w:p>
    <w:p w14:paraId="0574B429" w14:textId="6A637D73" w:rsidR="00F0513D" w:rsidRDefault="00F0513D" w:rsidP="00D703F9">
      <w:pPr>
        <w:spacing w:after="0" w:line="240" w:lineRule="auto"/>
      </w:pPr>
    </w:p>
    <w:p w14:paraId="57F9740B" w14:textId="007BCDC2" w:rsidR="006B4CEA" w:rsidRPr="006B4CEA" w:rsidRDefault="00E70495" w:rsidP="00D703F9">
      <w:pPr>
        <w:spacing w:after="0" w:line="240" w:lineRule="auto"/>
        <w:rPr>
          <w:b/>
          <w:bCs/>
        </w:rPr>
      </w:pPr>
      <w:r>
        <w:rPr>
          <w:b/>
          <w:bCs/>
        </w:rPr>
        <w:t>Several g</w:t>
      </w:r>
      <w:r w:rsidR="006B4CEA" w:rsidRPr="006B4CEA">
        <w:rPr>
          <w:b/>
          <w:bCs/>
        </w:rPr>
        <w:t xml:space="preserve">reen spaces </w:t>
      </w:r>
      <w:r>
        <w:rPr>
          <w:b/>
          <w:bCs/>
        </w:rPr>
        <w:t xml:space="preserve">in Greenwich </w:t>
      </w:r>
      <w:r w:rsidR="006B4CEA" w:rsidRPr="006B4CEA">
        <w:rPr>
          <w:b/>
          <w:bCs/>
        </w:rPr>
        <w:t xml:space="preserve">which </w:t>
      </w:r>
      <w:r>
        <w:rPr>
          <w:b/>
          <w:bCs/>
        </w:rPr>
        <w:t xml:space="preserve">lack </w:t>
      </w:r>
      <w:r w:rsidR="006B4CEA" w:rsidRPr="006B4CEA">
        <w:rPr>
          <w:b/>
          <w:bCs/>
        </w:rPr>
        <w:t xml:space="preserve">a clear identity </w:t>
      </w:r>
      <w:r>
        <w:rPr>
          <w:b/>
          <w:bCs/>
        </w:rPr>
        <w:t>or have been</w:t>
      </w:r>
      <w:r w:rsidR="006B4CEA" w:rsidRPr="006B4CEA">
        <w:rPr>
          <w:b/>
          <w:bCs/>
        </w:rPr>
        <w:t xml:space="preserve"> </w:t>
      </w:r>
      <w:r>
        <w:rPr>
          <w:b/>
          <w:bCs/>
        </w:rPr>
        <w:t>‘</w:t>
      </w:r>
      <w:proofErr w:type="spellStart"/>
      <w:r w:rsidR="006B4CEA" w:rsidRPr="006B4CEA">
        <w:rPr>
          <w:b/>
          <w:bCs/>
        </w:rPr>
        <w:t>landbanked</w:t>
      </w:r>
      <w:proofErr w:type="spellEnd"/>
      <w:r>
        <w:rPr>
          <w:b/>
          <w:bCs/>
        </w:rPr>
        <w:t>’ for years</w:t>
      </w:r>
      <w:r w:rsidR="006B4CEA" w:rsidRPr="006B4CEA">
        <w:rPr>
          <w:b/>
          <w:bCs/>
        </w:rPr>
        <w:t>: the Local Plan must ensure these sites are allocated for specific purposes and protected from neglect and future attempts to develop them.</w:t>
      </w:r>
    </w:p>
    <w:p w14:paraId="5796D408" w14:textId="5484EADE" w:rsidR="006B4CEA" w:rsidRDefault="006B4CEA" w:rsidP="006B4CEA">
      <w:pPr>
        <w:pStyle w:val="ListParagraph"/>
        <w:numPr>
          <w:ilvl w:val="0"/>
          <w:numId w:val="46"/>
        </w:numPr>
        <w:spacing w:after="0" w:line="240" w:lineRule="auto"/>
      </w:pPr>
      <w:r>
        <w:t xml:space="preserve">Several green spaces in the borough look to be neglected or derelict including: </w:t>
      </w:r>
    </w:p>
    <w:p w14:paraId="65725897" w14:textId="37EA5F0F" w:rsidR="006B4CEA" w:rsidRDefault="006B4CEA" w:rsidP="006B4CEA">
      <w:pPr>
        <w:pStyle w:val="ListParagraph"/>
        <w:numPr>
          <w:ilvl w:val="1"/>
          <w:numId w:val="46"/>
        </w:numPr>
        <w:spacing w:after="0" w:line="240" w:lineRule="auto"/>
      </w:pPr>
      <w:r>
        <w:t>Manor Way Playing Fields (also marked as ‘Blackheath Park’ on other maps)</w:t>
      </w:r>
    </w:p>
    <w:p w14:paraId="5EA1FA73" w14:textId="29844B4D" w:rsidR="006B4CEA" w:rsidRDefault="006B4CEA" w:rsidP="006B4CEA">
      <w:pPr>
        <w:pStyle w:val="ListParagraph"/>
        <w:numPr>
          <w:ilvl w:val="1"/>
          <w:numId w:val="46"/>
        </w:numPr>
        <w:spacing w:after="0" w:line="240" w:lineRule="auto"/>
      </w:pPr>
      <w:r>
        <w:t>Willow Playing Field (adjacent to Manor Way Playing Field)</w:t>
      </w:r>
    </w:p>
    <w:p w14:paraId="682E8416" w14:textId="49561833" w:rsidR="006B4CEA" w:rsidRDefault="006B4CEA" w:rsidP="006B4CEA">
      <w:pPr>
        <w:pStyle w:val="ListParagraph"/>
        <w:numPr>
          <w:ilvl w:val="1"/>
          <w:numId w:val="46"/>
        </w:numPr>
        <w:spacing w:after="0" w:line="240" w:lineRule="auto"/>
      </w:pPr>
      <w:r>
        <w:t>David Lloyd Kidbrooke (</w:t>
      </w:r>
      <w:r w:rsidR="00E70495">
        <w:t>a major concern given recent development at the David Lloyd site)</w:t>
      </w:r>
    </w:p>
    <w:p w14:paraId="519D927E" w14:textId="54E12EDD" w:rsidR="006B4CEA" w:rsidRDefault="006B4CEA" w:rsidP="006B4CEA">
      <w:pPr>
        <w:pStyle w:val="ListParagraph"/>
        <w:numPr>
          <w:ilvl w:val="1"/>
          <w:numId w:val="46"/>
        </w:numPr>
        <w:spacing w:after="0" w:line="240" w:lineRule="auto"/>
      </w:pPr>
      <w:r>
        <w:t>Avery Hill site (to the east of Butterfly Lane, the south of Bexley Rd, west of allotments)</w:t>
      </w:r>
    </w:p>
    <w:p w14:paraId="75C787CF" w14:textId="01620DA7" w:rsidR="006B4CEA" w:rsidRDefault="006B4CEA" w:rsidP="006B4CEA">
      <w:pPr>
        <w:pStyle w:val="ListParagraph"/>
        <w:numPr>
          <w:ilvl w:val="1"/>
          <w:numId w:val="46"/>
        </w:numPr>
        <w:spacing w:after="0" w:line="240" w:lineRule="auto"/>
      </w:pPr>
      <w:r>
        <w:t>Site bounded by Erebus Dr, Pier Way and Camelot Close</w:t>
      </w:r>
    </w:p>
    <w:p w14:paraId="3B674599" w14:textId="77777777" w:rsidR="006B4CEA" w:rsidRDefault="006B4CEA" w:rsidP="006B4CEA">
      <w:pPr>
        <w:spacing w:after="0" w:line="240" w:lineRule="auto"/>
      </w:pPr>
    </w:p>
    <w:p w14:paraId="3E51401B" w14:textId="460784F3" w:rsidR="006B4CEA" w:rsidRPr="00E70495" w:rsidRDefault="006B4CEA" w:rsidP="006B4CEA">
      <w:pPr>
        <w:spacing w:after="0" w:line="240" w:lineRule="auto"/>
        <w:rPr>
          <w:i/>
          <w:iCs/>
        </w:rPr>
      </w:pPr>
      <w:r w:rsidRPr="00E70495">
        <w:rPr>
          <w:i/>
          <w:iCs/>
        </w:rPr>
        <w:t xml:space="preserve">These sites can all deliver important new habitat and/or water management (e.g. wetland), contribute to the Local Nature Recovery Strategy and/or be sites for sport or recreation. </w:t>
      </w:r>
    </w:p>
    <w:p w14:paraId="2DCDCA82" w14:textId="77777777" w:rsidR="006B4CEA" w:rsidRPr="00E70495" w:rsidRDefault="006B4CEA" w:rsidP="006B4CEA">
      <w:pPr>
        <w:spacing w:after="0" w:line="240" w:lineRule="auto"/>
      </w:pPr>
    </w:p>
    <w:p w14:paraId="64E4426F" w14:textId="1B6E884F" w:rsidR="00E70495" w:rsidRPr="00E70495" w:rsidRDefault="00E70495" w:rsidP="006B4CEA">
      <w:pPr>
        <w:spacing w:after="0" w:line="240" w:lineRule="auto"/>
        <w:rPr>
          <w:b/>
          <w:bCs/>
        </w:rPr>
      </w:pPr>
      <w:r w:rsidRPr="00E70495">
        <w:rPr>
          <w:b/>
          <w:bCs/>
        </w:rPr>
        <w:t>Housing targets</w:t>
      </w:r>
      <w:r>
        <w:rPr>
          <w:b/>
          <w:bCs/>
        </w:rPr>
        <w:t xml:space="preserve"> – avoiding overallocation of land</w:t>
      </w:r>
    </w:p>
    <w:p w14:paraId="54D00998" w14:textId="77777777" w:rsidR="00E70495" w:rsidRDefault="00E70495" w:rsidP="006B4CEA">
      <w:pPr>
        <w:spacing w:after="0" w:line="240" w:lineRule="auto"/>
      </w:pPr>
    </w:p>
    <w:p w14:paraId="7156E63A" w14:textId="6F3E5840" w:rsidR="00E70495" w:rsidRDefault="00E70495" w:rsidP="00E70495">
      <w:pPr>
        <w:spacing w:after="0" w:line="240" w:lineRule="auto"/>
      </w:pPr>
      <w:r>
        <w:t xml:space="preserve">CPRE London is extremely concerned about the reliance on housebuilding </w:t>
      </w:r>
      <w:proofErr w:type="gramStart"/>
      <w:r>
        <w:t>as a means to</w:t>
      </w:r>
      <w:proofErr w:type="gramEnd"/>
      <w:r>
        <w:t xml:space="preserve"> tackle a housing crisis whose roots lies in affordability, not total quantum of housing. While we appreciate targets are given to the council, councils must also plan positively, meaning – in our view – that is should not plan to allocate far more land for housing than can ever realistically be built. The council must recognise that green land </w:t>
      </w:r>
      <w:proofErr w:type="gramStart"/>
      <w:r>
        <w:t>in particular should</w:t>
      </w:r>
      <w:proofErr w:type="gramEnd"/>
      <w:r>
        <w:t xml:space="preserve"> not be allocated if it is highly unlikely to be needed; and should instead allocate green sites for green infrastructure purposes like parks, nature habitat or wetland. </w:t>
      </w:r>
    </w:p>
    <w:p w14:paraId="515AE179" w14:textId="77777777" w:rsidR="00E70495" w:rsidRDefault="00E70495" w:rsidP="00E70495">
      <w:pPr>
        <w:spacing w:after="0" w:line="240" w:lineRule="auto"/>
      </w:pPr>
    </w:p>
    <w:p w14:paraId="43BBCF1F" w14:textId="49BD3FEC" w:rsidR="00E70495" w:rsidRDefault="00E70495" w:rsidP="006B4CEA">
      <w:pPr>
        <w:spacing w:after="0" w:line="240" w:lineRule="auto"/>
      </w:pPr>
      <w:r>
        <w:t xml:space="preserve">Assuming it is plainly clear that housing targets cannot be met within the life of the plan, then the council should be very clear with the public and Inspector that green sites will not be </w:t>
      </w:r>
      <w:r w:rsidR="005727FF">
        <w:t xml:space="preserve">allocated for development, </w:t>
      </w:r>
      <w:r w:rsidR="005727FF">
        <w:lastRenderedPageBreak/>
        <w:t xml:space="preserve">and certainly not unless or until all brownfield sites have been exhausted, bearing in mind the harm this will do when weighed against the potential benefits of using them for green infrastructure purposes instead. </w:t>
      </w:r>
      <w:r>
        <w:t xml:space="preserve">  </w:t>
      </w:r>
    </w:p>
    <w:p w14:paraId="5AF1399C" w14:textId="77777777" w:rsidR="00810D36" w:rsidRDefault="00810D36" w:rsidP="006B4CEA">
      <w:pPr>
        <w:spacing w:after="0" w:line="240" w:lineRule="auto"/>
      </w:pPr>
    </w:p>
    <w:p w14:paraId="61C433B2" w14:textId="1007CF9C" w:rsidR="00810D36" w:rsidRPr="00810D36" w:rsidRDefault="00810D36" w:rsidP="006B4CEA">
      <w:pPr>
        <w:spacing w:after="0" w:line="240" w:lineRule="auto"/>
        <w:rPr>
          <w:b/>
          <w:bCs/>
        </w:rPr>
      </w:pPr>
      <w:r w:rsidRPr="00810D36">
        <w:rPr>
          <w:b/>
          <w:bCs/>
        </w:rPr>
        <w:t>Town Centres</w:t>
      </w:r>
    </w:p>
    <w:p w14:paraId="1EFD38C1" w14:textId="34711F41" w:rsidR="00810D36" w:rsidRDefault="00810D36" w:rsidP="006B4CEA">
      <w:pPr>
        <w:spacing w:after="0" w:line="240" w:lineRule="auto"/>
      </w:pPr>
      <w:r>
        <w:t xml:space="preserve">The borough should plan for all town centres to be traffic free or bus/cycle/pedestrian only, particular for historic locations including Greenwich town centre. Town centre planning must be linked to the Local Transport Plan and LIP. </w:t>
      </w:r>
    </w:p>
    <w:p w14:paraId="31648BA7" w14:textId="77777777" w:rsidR="00E70495" w:rsidRDefault="00E70495" w:rsidP="006B4CEA">
      <w:pPr>
        <w:spacing w:after="0" w:line="240" w:lineRule="auto"/>
      </w:pPr>
    </w:p>
    <w:p w14:paraId="3C42421B" w14:textId="7E38270D" w:rsidR="007025B6" w:rsidRDefault="00B4560E" w:rsidP="00D703F9">
      <w:pPr>
        <w:spacing w:after="0" w:line="240" w:lineRule="auto"/>
        <w:rPr>
          <w:b/>
          <w:bCs/>
        </w:rPr>
      </w:pPr>
      <w:r>
        <w:rPr>
          <w:b/>
          <w:bCs/>
        </w:rPr>
        <w:t xml:space="preserve">Policy </w:t>
      </w:r>
      <w:r w:rsidR="00554BC0">
        <w:rPr>
          <w:b/>
          <w:bCs/>
        </w:rPr>
        <w:t>EN2</w:t>
      </w:r>
      <w:r w:rsidR="007025B6" w:rsidRPr="007E7715">
        <w:rPr>
          <w:b/>
          <w:bCs/>
        </w:rPr>
        <w:t xml:space="preserve">: </w:t>
      </w:r>
      <w:r w:rsidR="00554BC0">
        <w:rPr>
          <w:b/>
          <w:bCs/>
        </w:rPr>
        <w:t>Open Space</w:t>
      </w:r>
    </w:p>
    <w:p w14:paraId="6C0D34F5" w14:textId="1B1E8F07" w:rsidR="006447ED" w:rsidRDefault="00425239" w:rsidP="006447ED">
      <w:pPr>
        <w:pStyle w:val="ListParagraph"/>
        <w:numPr>
          <w:ilvl w:val="0"/>
          <w:numId w:val="40"/>
        </w:numPr>
        <w:spacing w:after="0" w:line="240" w:lineRule="auto"/>
      </w:pPr>
      <w:r>
        <w:t xml:space="preserve">We support the plan’s commitment </w:t>
      </w:r>
      <w:r w:rsidR="000313AC">
        <w:t>t</w:t>
      </w:r>
      <w:r w:rsidR="000313AC" w:rsidRPr="000313AC">
        <w:t xml:space="preserve">o </w:t>
      </w:r>
      <w:r w:rsidR="003A6ADD">
        <w:t>ensure</w:t>
      </w:r>
      <w:r w:rsidR="00C14A0E">
        <w:t xml:space="preserve"> the</w:t>
      </w:r>
      <w:r w:rsidR="00536BCE">
        <w:t xml:space="preserve"> provision of, and access to</w:t>
      </w:r>
      <w:r w:rsidR="000945EF">
        <w:t>,</w:t>
      </w:r>
      <w:r w:rsidR="00536BCE">
        <w:t xml:space="preserve"> open space in the borough will be protected and enhanced wherever possible.</w:t>
      </w:r>
      <w:r w:rsidR="008068E8">
        <w:t xml:space="preserve"> </w:t>
      </w:r>
      <w:r w:rsidR="009873BD">
        <w:t xml:space="preserve">We also support the plan’s intention to </w:t>
      </w:r>
      <w:r w:rsidR="00C14A0E">
        <w:t>ensure i</w:t>
      </w:r>
      <w:r w:rsidR="008068E8">
        <w:t>nappropriate development in M</w:t>
      </w:r>
      <w:r w:rsidR="003A6ADD">
        <w:t xml:space="preserve">etropolitan </w:t>
      </w:r>
      <w:r w:rsidR="008068E8">
        <w:t>O</w:t>
      </w:r>
      <w:r w:rsidR="003A6ADD">
        <w:t xml:space="preserve">pen </w:t>
      </w:r>
      <w:r w:rsidR="008068E8">
        <w:t>L</w:t>
      </w:r>
      <w:r w:rsidR="003A6ADD">
        <w:t>and (MOL)</w:t>
      </w:r>
      <w:r w:rsidR="008068E8">
        <w:t xml:space="preserve"> and </w:t>
      </w:r>
      <w:r w:rsidR="003A6ADD">
        <w:t>Borough Open Land (</w:t>
      </w:r>
      <w:r w:rsidR="008068E8">
        <w:t>BOL</w:t>
      </w:r>
      <w:r w:rsidR="003A6ADD">
        <w:t>)</w:t>
      </w:r>
      <w:r w:rsidR="008068E8">
        <w:t xml:space="preserve"> will not be permitted unless very special circumstances apply.</w:t>
      </w:r>
    </w:p>
    <w:p w14:paraId="560DDED8" w14:textId="2367DF04" w:rsidR="003C0F97" w:rsidRPr="001B450E" w:rsidRDefault="006447ED" w:rsidP="006447ED">
      <w:pPr>
        <w:pStyle w:val="ListParagraph"/>
        <w:numPr>
          <w:ilvl w:val="0"/>
          <w:numId w:val="40"/>
        </w:numPr>
        <w:spacing w:after="0" w:line="240" w:lineRule="auto"/>
      </w:pPr>
      <w:r w:rsidRPr="001B450E">
        <w:t>W</w:t>
      </w:r>
      <w:r w:rsidR="00206D69" w:rsidRPr="001B450E">
        <w:t>e support the plan</w:t>
      </w:r>
      <w:r w:rsidRPr="001B450E">
        <w:t>’s</w:t>
      </w:r>
      <w:r w:rsidR="005C3719" w:rsidRPr="001B450E">
        <w:t xml:space="preserve"> commitment to explore an</w:t>
      </w:r>
      <w:r w:rsidR="00206D69" w:rsidRPr="001B450E">
        <w:t xml:space="preserve"> increase the supply of open spaces</w:t>
      </w:r>
      <w:r w:rsidRPr="001B450E">
        <w:t xml:space="preserve"> in areas of deficiency </w:t>
      </w:r>
      <w:r w:rsidR="00206D69" w:rsidRPr="001B450E">
        <w:t>by focusing on ‘small open spaces’ and ‘pocket parks’ through new development</w:t>
      </w:r>
      <w:r w:rsidRPr="001B450E">
        <w:t>.</w:t>
      </w:r>
      <w:r w:rsidR="00206D69" w:rsidRPr="001B450E">
        <w:t xml:space="preserve"> </w:t>
      </w:r>
      <w:r w:rsidR="001C6893" w:rsidRPr="001B450E">
        <w:t xml:space="preserve">The </w:t>
      </w:r>
      <w:r w:rsidR="00301BEC" w:rsidRPr="001B450E">
        <w:t>P</w:t>
      </w:r>
      <w:r w:rsidR="001C6893" w:rsidRPr="001B450E">
        <w:t>lan should</w:t>
      </w:r>
      <w:r w:rsidR="005C3719" w:rsidRPr="001B450E">
        <w:t xml:space="preserve"> also</w:t>
      </w:r>
      <w:r w:rsidR="001C6893" w:rsidRPr="001B450E">
        <w:t xml:space="preserve"> introduce a policy to create </w:t>
      </w:r>
      <w:r w:rsidR="001B450E" w:rsidRPr="001B450E">
        <w:t>‘</w:t>
      </w:r>
      <w:proofErr w:type="spellStart"/>
      <w:r w:rsidR="001C6893" w:rsidRPr="001B450E">
        <w:t>streetparks</w:t>
      </w:r>
      <w:proofErr w:type="spellEnd"/>
      <w:r w:rsidR="001B450E" w:rsidRPr="001B450E">
        <w:t>’</w:t>
      </w:r>
      <w:r w:rsidR="001C6893" w:rsidRPr="001B450E">
        <w:t xml:space="preserve"> created from ‘g</w:t>
      </w:r>
      <w:r w:rsidR="00B328FA" w:rsidRPr="001B450E">
        <w:t>rey space</w:t>
      </w:r>
      <w:r w:rsidR="001C6893" w:rsidRPr="001B450E">
        <w:t>’</w:t>
      </w:r>
      <w:r w:rsidR="0075389A">
        <w:t>.</w:t>
      </w:r>
      <w:r w:rsidR="001C6893" w:rsidRPr="001B450E">
        <w:t xml:space="preserve"> </w:t>
      </w:r>
      <w:r w:rsidR="0075389A">
        <w:t>For example,</w:t>
      </w:r>
      <w:r w:rsidR="00B328FA" w:rsidRPr="001B450E">
        <w:t xml:space="preserve"> </w:t>
      </w:r>
      <w:r w:rsidR="001C6893" w:rsidRPr="001B450E">
        <w:t xml:space="preserve">superfluous roads </w:t>
      </w:r>
      <w:r w:rsidR="00600661">
        <w:t>are already being</w:t>
      </w:r>
      <w:r w:rsidR="00B328FA" w:rsidRPr="001B450E">
        <w:t xml:space="preserve"> converted to </w:t>
      </w:r>
      <w:r w:rsidR="001C6893" w:rsidRPr="001B450E">
        <w:t xml:space="preserve">accommodate </w:t>
      </w:r>
      <w:r w:rsidR="00B328FA" w:rsidRPr="001B450E">
        <w:t>new rain gardens</w:t>
      </w:r>
      <w:r w:rsidR="00600661">
        <w:t xml:space="preserve"> and </w:t>
      </w:r>
      <w:r w:rsidR="000945EF">
        <w:t>public space</w:t>
      </w:r>
      <w:r w:rsidR="00600661">
        <w:t xml:space="preserve"> in places </w:t>
      </w:r>
      <w:r w:rsidR="00E606C6">
        <w:t>such as</w:t>
      </w:r>
      <w:r w:rsidR="00854F09" w:rsidRPr="001B450E">
        <w:t xml:space="preserve"> Alfred Place</w:t>
      </w:r>
      <w:r w:rsidR="007E7715" w:rsidRPr="001B450E">
        <w:t xml:space="preserve"> in Camden</w:t>
      </w:r>
      <w:r w:rsidR="00CB4106" w:rsidRPr="001B450E">
        <w:t>.</w:t>
      </w:r>
    </w:p>
    <w:p w14:paraId="67957DC0" w14:textId="77777777" w:rsidR="00B820B3" w:rsidRDefault="00B820B3" w:rsidP="00D703F9">
      <w:pPr>
        <w:spacing w:after="0" w:line="240" w:lineRule="auto"/>
        <w:rPr>
          <w:b/>
          <w:bCs/>
        </w:rPr>
      </w:pPr>
    </w:p>
    <w:p w14:paraId="573E133F" w14:textId="78FEF1F7" w:rsidR="001E2501" w:rsidRDefault="00D703F9" w:rsidP="00D703F9">
      <w:pPr>
        <w:spacing w:after="0" w:line="240" w:lineRule="auto"/>
        <w:rPr>
          <w:b/>
          <w:bCs/>
        </w:rPr>
      </w:pPr>
      <w:r w:rsidRPr="00D703F9">
        <w:rPr>
          <w:b/>
          <w:bCs/>
        </w:rPr>
        <w:t>Site Allocations</w:t>
      </w:r>
    </w:p>
    <w:p w14:paraId="3C20E93F" w14:textId="7B238A13" w:rsidR="00C80C65" w:rsidRPr="00C70562" w:rsidRDefault="00BD0D68" w:rsidP="00325FCB">
      <w:pPr>
        <w:pStyle w:val="ListParagraph"/>
        <w:numPr>
          <w:ilvl w:val="0"/>
          <w:numId w:val="30"/>
        </w:numPr>
        <w:spacing w:after="0" w:line="240" w:lineRule="auto"/>
        <w:rPr>
          <w:b/>
          <w:bCs/>
        </w:rPr>
      </w:pPr>
      <w:r w:rsidRPr="00C70562">
        <w:rPr>
          <w:b/>
          <w:bCs/>
        </w:rPr>
        <w:t xml:space="preserve">P4-W16 </w:t>
      </w:r>
      <w:r w:rsidR="00A551DE" w:rsidRPr="00C70562">
        <w:rPr>
          <w:b/>
          <w:bCs/>
        </w:rPr>
        <w:t>Site Allocation: Royal Artillery Barracks Woolwich</w:t>
      </w:r>
    </w:p>
    <w:p w14:paraId="601B2B5B" w14:textId="1F40C593" w:rsidR="003C5550" w:rsidRPr="00DC7057" w:rsidRDefault="00203B30" w:rsidP="00DC7057">
      <w:pPr>
        <w:pStyle w:val="ListParagraph"/>
        <w:spacing w:after="0" w:line="240" w:lineRule="auto"/>
      </w:pPr>
      <w:r w:rsidRPr="00C70562">
        <w:t xml:space="preserve">This site includes Repository </w:t>
      </w:r>
      <w:proofErr w:type="gramStart"/>
      <w:r w:rsidRPr="00C70562">
        <w:t>Woods</w:t>
      </w:r>
      <w:proofErr w:type="gramEnd"/>
      <w:r w:rsidRPr="00C70562">
        <w:t xml:space="preserve"> which is a Grade II listed, designated MOL and a SINC. Repository Woods is also on the Heritage at Risk Register. The integrity of this site may be threatened by </w:t>
      </w:r>
      <w:r w:rsidR="00CC275F" w:rsidRPr="00C70562">
        <w:t xml:space="preserve">any </w:t>
      </w:r>
      <w:r w:rsidRPr="00C70562">
        <w:t>development plans. Any decisions on development need to be carefully monitored to prevent uninformed and inappropriate commercial development on this precious green space.</w:t>
      </w:r>
      <w:r w:rsidR="00CC275F" w:rsidRPr="00C70562">
        <w:t xml:space="preserve"> Other green spaces and MOL in </w:t>
      </w:r>
      <w:r w:rsidR="002C16F7" w:rsidRPr="00C70562">
        <w:t>this site allocation should also be retained and protected from development.</w:t>
      </w:r>
    </w:p>
    <w:p w14:paraId="19864443" w14:textId="19BA1114" w:rsidR="009C35DC" w:rsidRDefault="003C5550" w:rsidP="003C5550">
      <w:pPr>
        <w:pStyle w:val="ListParagraph"/>
        <w:numPr>
          <w:ilvl w:val="0"/>
          <w:numId w:val="45"/>
        </w:numPr>
        <w:spacing w:after="0" w:line="240" w:lineRule="auto"/>
        <w:rPr>
          <w:b/>
          <w:bCs/>
        </w:rPr>
      </w:pPr>
      <w:r w:rsidRPr="003C5550">
        <w:rPr>
          <w:b/>
          <w:bCs/>
        </w:rPr>
        <w:t>P5-TA2: Broadwater Dock</w:t>
      </w:r>
    </w:p>
    <w:p w14:paraId="42790C95" w14:textId="114048C1" w:rsidR="006A79C8" w:rsidRDefault="003C5550" w:rsidP="00DC7057">
      <w:pPr>
        <w:pStyle w:val="ListParagraph"/>
        <w:spacing w:after="0" w:line="240" w:lineRule="auto"/>
      </w:pPr>
      <w:r w:rsidRPr="00C70562">
        <w:t>This</w:t>
      </w:r>
      <w:r w:rsidR="00924899">
        <w:t xml:space="preserve"> greenfield</w:t>
      </w:r>
      <w:r w:rsidRPr="00C70562">
        <w:t xml:space="preserve"> area of Borough Open Land should be protected from development </w:t>
      </w:r>
      <w:r w:rsidR="00C70562" w:rsidRPr="00C70562">
        <w:t>and transformed into a public park in its entirety.</w:t>
      </w:r>
    </w:p>
    <w:p w14:paraId="1DC5525C" w14:textId="0FF0CE7E" w:rsidR="006A79C8" w:rsidRDefault="006A79C8" w:rsidP="006A79C8">
      <w:pPr>
        <w:pStyle w:val="ListParagraph"/>
        <w:numPr>
          <w:ilvl w:val="0"/>
          <w:numId w:val="45"/>
        </w:numPr>
        <w:spacing w:after="0" w:line="240" w:lineRule="auto"/>
        <w:rPr>
          <w:b/>
          <w:bCs/>
        </w:rPr>
      </w:pPr>
      <w:r w:rsidRPr="006A79C8">
        <w:rPr>
          <w:b/>
          <w:bCs/>
        </w:rPr>
        <w:t>P5-TA4: Thamesmead Waterfron</w:t>
      </w:r>
      <w:r>
        <w:rPr>
          <w:b/>
          <w:bCs/>
        </w:rPr>
        <w:t>t</w:t>
      </w:r>
    </w:p>
    <w:p w14:paraId="677582B0" w14:textId="5BC2FE6F" w:rsidR="003A7ADD" w:rsidRDefault="005727FF" w:rsidP="000C155C">
      <w:pPr>
        <w:pStyle w:val="ListParagraph"/>
        <w:spacing w:after="0" w:line="240" w:lineRule="auto"/>
      </w:pPr>
      <w:r>
        <w:t xml:space="preserve">This entire site should be protected as MOL and allocated for </w:t>
      </w:r>
      <w:r w:rsidR="00F95991">
        <w:t xml:space="preserve">nature recovery and/or </w:t>
      </w:r>
      <w:r>
        <w:t>wetland and water management</w:t>
      </w:r>
      <w:r w:rsidR="00F95991">
        <w:t xml:space="preserve"> and a new park</w:t>
      </w:r>
      <w:r>
        <w:t>. It should not be allocated for housing as this undermines the brownfield (and regeneration) first principle. This very rare</w:t>
      </w:r>
      <w:r w:rsidR="00F95991">
        <w:t xml:space="preserve"> </w:t>
      </w:r>
      <w:r>
        <w:t xml:space="preserve">remaining </w:t>
      </w:r>
      <w:r w:rsidR="00F95991">
        <w:t xml:space="preserve">waterside </w:t>
      </w:r>
      <w:r>
        <w:t xml:space="preserve">large green space should be protected permanently from development. </w:t>
      </w:r>
      <w:r w:rsidR="009661C6">
        <w:t>Green space, SINCs</w:t>
      </w:r>
      <w:r w:rsidR="000F30BA">
        <w:t>, Borough Open Land and</w:t>
      </w:r>
      <w:r w:rsidR="009661C6" w:rsidRPr="00C70562">
        <w:t xml:space="preserve"> MOL </w:t>
      </w:r>
      <w:r w:rsidR="009661C6">
        <w:t>on</w:t>
      </w:r>
      <w:r w:rsidR="009661C6" w:rsidRPr="00C70562">
        <w:t xml:space="preserve"> this site should be protected from development</w:t>
      </w:r>
      <w:r w:rsidR="009661C6">
        <w:t xml:space="preserve"> and enhanced for the benefit of </w:t>
      </w:r>
      <w:r w:rsidR="004371A4">
        <w:t>people</w:t>
      </w:r>
      <w:r w:rsidR="009661C6">
        <w:t xml:space="preserve"> and nature.</w:t>
      </w:r>
    </w:p>
    <w:p w14:paraId="74D762F9" w14:textId="5A755F01" w:rsidR="001F4D05" w:rsidRPr="00BA55A3" w:rsidRDefault="00BA55A3" w:rsidP="00BA55A3">
      <w:pPr>
        <w:pStyle w:val="ListParagraph"/>
        <w:numPr>
          <w:ilvl w:val="0"/>
          <w:numId w:val="45"/>
        </w:numPr>
        <w:spacing w:after="0" w:line="240" w:lineRule="auto"/>
        <w:rPr>
          <w:b/>
          <w:bCs/>
        </w:rPr>
      </w:pPr>
      <w:r w:rsidRPr="00BA55A3">
        <w:rPr>
          <w:b/>
          <w:bCs/>
        </w:rPr>
        <w:t>P5-TA5: Gallions Reach Health Centre</w:t>
      </w:r>
    </w:p>
    <w:p w14:paraId="0C32ADC6" w14:textId="0C72C5DB" w:rsidR="00303B03" w:rsidRDefault="003A7ADD" w:rsidP="00DC7057">
      <w:pPr>
        <w:pStyle w:val="ListParagraph"/>
        <w:spacing w:after="0" w:line="240" w:lineRule="auto"/>
      </w:pPr>
      <w:r>
        <w:t xml:space="preserve">We </w:t>
      </w:r>
      <w:r w:rsidR="000C155C">
        <w:t xml:space="preserve">strongly </w:t>
      </w:r>
      <w:r>
        <w:t>oppose the development of this site.</w:t>
      </w:r>
      <w:r w:rsidR="000C155C">
        <w:t xml:space="preserve"> Other sites nearby are much more appropriate for development: there are vast surface car parks nearby and road systems (roundabouts) which take large amounts of green space. </w:t>
      </w:r>
      <w:r>
        <w:t xml:space="preserve"> </w:t>
      </w:r>
      <w:r w:rsidR="00A027DB">
        <w:t>Th</w:t>
      </w:r>
      <w:r w:rsidR="000C155C">
        <w:t>is is high value habitat which could be further enhanced and connected to neighbouring sites via rivers. T</w:t>
      </w:r>
      <w:r w:rsidR="00A027DB">
        <w:t>rees and green space on the site should be retained in their entirety along with the designated SINC to the north of the site.</w:t>
      </w:r>
    </w:p>
    <w:p w14:paraId="5EE4CD7A" w14:textId="426014A2" w:rsidR="00FF1FB4" w:rsidRPr="00FF1FB4" w:rsidRDefault="00FF1FB4" w:rsidP="00FF1FB4">
      <w:pPr>
        <w:pStyle w:val="ListParagraph"/>
        <w:numPr>
          <w:ilvl w:val="0"/>
          <w:numId w:val="45"/>
        </w:numPr>
        <w:spacing w:after="0" w:line="240" w:lineRule="auto"/>
        <w:rPr>
          <w:b/>
          <w:bCs/>
        </w:rPr>
      </w:pPr>
      <w:r w:rsidRPr="00FF1FB4">
        <w:rPr>
          <w:b/>
          <w:bCs/>
        </w:rPr>
        <w:t>P5-TA6: Land west of Church Manor Way</w:t>
      </w:r>
    </w:p>
    <w:p w14:paraId="63928552" w14:textId="6C5DBED8" w:rsidR="00562190" w:rsidRDefault="00303B03" w:rsidP="00DC7057">
      <w:pPr>
        <w:pStyle w:val="ListParagraph"/>
        <w:spacing w:after="0" w:line="240" w:lineRule="auto"/>
      </w:pPr>
      <w:r>
        <w:t>This area of</w:t>
      </w:r>
      <w:r w:rsidRPr="00303B03">
        <w:t xml:space="preserve"> grassland</w:t>
      </w:r>
      <w:r>
        <w:t xml:space="preserve"> forms an important nature corridor with </w:t>
      </w:r>
      <w:r w:rsidR="00A66410" w:rsidRPr="00A66410">
        <w:t>Borough Open Land to the south and Ridgeway SINC to the north</w:t>
      </w:r>
      <w:r w:rsidR="00A66410">
        <w:t>. It should be protected in its entirety a</w:t>
      </w:r>
      <w:r w:rsidR="00FF1FB4">
        <w:t>nd protected from development.</w:t>
      </w:r>
    </w:p>
    <w:p w14:paraId="470CAF9F" w14:textId="3F0AA64B" w:rsidR="00562190" w:rsidRDefault="00562190" w:rsidP="00562190">
      <w:pPr>
        <w:pStyle w:val="ListParagraph"/>
        <w:numPr>
          <w:ilvl w:val="0"/>
          <w:numId w:val="45"/>
        </w:numPr>
        <w:spacing w:after="0" w:line="240" w:lineRule="auto"/>
        <w:rPr>
          <w:b/>
          <w:bCs/>
        </w:rPr>
      </w:pPr>
      <w:r w:rsidRPr="00562190">
        <w:rPr>
          <w:b/>
          <w:bCs/>
        </w:rPr>
        <w:t xml:space="preserve">P5-TA7: Cross Quarter and </w:t>
      </w:r>
      <w:proofErr w:type="spellStart"/>
      <w:r w:rsidRPr="00562190">
        <w:rPr>
          <w:b/>
          <w:bCs/>
        </w:rPr>
        <w:t>Lyndean</w:t>
      </w:r>
      <w:proofErr w:type="spellEnd"/>
      <w:r w:rsidRPr="00562190">
        <w:rPr>
          <w:b/>
          <w:bCs/>
        </w:rPr>
        <w:t xml:space="preserve"> Industrial Estate</w:t>
      </w:r>
    </w:p>
    <w:p w14:paraId="68F89ABB" w14:textId="08DC5886" w:rsidR="007A17E1" w:rsidRDefault="00562190" w:rsidP="00DC7057">
      <w:pPr>
        <w:pStyle w:val="ListParagraph"/>
        <w:spacing w:after="0" w:line="240" w:lineRule="auto"/>
      </w:pPr>
      <w:r w:rsidRPr="00AA4AF9">
        <w:lastRenderedPageBreak/>
        <w:t xml:space="preserve">This area of land </w:t>
      </w:r>
      <w:r w:rsidR="00AA4AF9" w:rsidRPr="00AA4AF9">
        <w:t>should be transformed into a public park and sports field for</w:t>
      </w:r>
      <w:r w:rsidR="00F9494E">
        <w:t xml:space="preserve"> </w:t>
      </w:r>
      <w:r w:rsidR="009F06D1">
        <w:t>the benefit of residents</w:t>
      </w:r>
      <w:r w:rsidR="00F9494E">
        <w:t>.</w:t>
      </w:r>
      <w:r w:rsidR="009F06D1">
        <w:t xml:space="preserve"> Tree planting on this site would also benefit local wildlife.</w:t>
      </w:r>
    </w:p>
    <w:p w14:paraId="6AB4A8E7" w14:textId="68D3F77C" w:rsidR="007A17E1" w:rsidRDefault="007A17E1" w:rsidP="007A17E1">
      <w:pPr>
        <w:pStyle w:val="ListParagraph"/>
        <w:numPr>
          <w:ilvl w:val="0"/>
          <w:numId w:val="45"/>
        </w:numPr>
        <w:spacing w:after="0" w:line="240" w:lineRule="auto"/>
        <w:rPr>
          <w:b/>
          <w:bCs/>
        </w:rPr>
      </w:pPr>
      <w:r w:rsidRPr="007A17E1">
        <w:rPr>
          <w:b/>
          <w:bCs/>
        </w:rPr>
        <w:t>P8-KM2: Huntsman Sports Club</w:t>
      </w:r>
    </w:p>
    <w:p w14:paraId="06273AE8" w14:textId="31E03487" w:rsidR="000359F2" w:rsidRPr="007707A3" w:rsidRDefault="007A17E1" w:rsidP="00A7536B">
      <w:pPr>
        <w:pStyle w:val="ListParagraph"/>
        <w:spacing w:after="0" w:line="240" w:lineRule="auto"/>
        <w:rPr>
          <w:rFonts w:cstheme="minorHAnsi"/>
        </w:rPr>
      </w:pPr>
      <w:r w:rsidRPr="007707A3">
        <w:rPr>
          <w:rFonts w:cstheme="minorHAnsi"/>
        </w:rPr>
        <w:t>We strongly oppose any development on this currently inaccessible playing field.</w:t>
      </w:r>
      <w:r w:rsidR="000359F2" w:rsidRPr="007707A3">
        <w:rPr>
          <w:rFonts w:cstheme="minorHAnsi"/>
        </w:rPr>
        <w:t xml:space="preserve"> Local campaigners are fighting for</w:t>
      </w:r>
      <w:r w:rsidR="00A7536B" w:rsidRPr="007707A3">
        <w:rPr>
          <w:rFonts w:cstheme="minorHAnsi"/>
        </w:rPr>
        <w:t xml:space="preserve"> </w:t>
      </w:r>
      <w:proofErr w:type="gramStart"/>
      <w:r w:rsidR="00A7536B" w:rsidRPr="007707A3">
        <w:rPr>
          <w:rFonts w:cstheme="minorHAnsi"/>
        </w:rPr>
        <w:t>a number of</w:t>
      </w:r>
      <w:proofErr w:type="gramEnd"/>
      <w:r w:rsidR="00A7536B" w:rsidRPr="007707A3">
        <w:rPr>
          <w:rFonts w:cstheme="minorHAnsi"/>
        </w:rPr>
        <w:t xml:space="preserve"> sites in this patchwork of protected playing fields between Lee and Kidbrooke</w:t>
      </w:r>
      <w:r w:rsidR="000359F2" w:rsidRPr="007707A3">
        <w:rPr>
          <w:rFonts w:cstheme="minorHAnsi"/>
        </w:rPr>
        <w:t xml:space="preserve"> to be brought back into public use</w:t>
      </w:r>
      <w:r w:rsidR="001710DB">
        <w:rPr>
          <w:rFonts w:cstheme="minorHAnsi"/>
        </w:rPr>
        <w:t>.</w:t>
      </w:r>
      <w:r w:rsidR="000359F2" w:rsidRPr="007707A3">
        <w:rPr>
          <w:rFonts w:cstheme="minorHAnsi"/>
        </w:rPr>
        <w:t xml:space="preserve"> </w:t>
      </w:r>
      <w:r w:rsidR="00A7536B" w:rsidRPr="007707A3">
        <w:rPr>
          <w:rFonts w:cstheme="minorHAnsi"/>
        </w:rPr>
        <w:t xml:space="preserve">The Council should work with </w:t>
      </w:r>
      <w:r w:rsidR="007707A3" w:rsidRPr="007707A3">
        <w:rPr>
          <w:rFonts w:cstheme="minorHAnsi"/>
        </w:rPr>
        <w:t xml:space="preserve">the </w:t>
      </w:r>
      <w:hyperlink r:id="rId12" w:history="1">
        <w:r w:rsidR="007707A3" w:rsidRPr="001710DB">
          <w:rPr>
            <w:rStyle w:val="Hyperlink"/>
            <w:rFonts w:cstheme="minorHAnsi"/>
            <w:color w:val="2F5496" w:themeColor="accent1" w:themeShade="BF"/>
          </w:rPr>
          <w:t>Friends of Quaggy Playing Fields</w:t>
        </w:r>
      </w:hyperlink>
      <w:r w:rsidR="007707A3" w:rsidRPr="007707A3">
        <w:rPr>
          <w:rFonts w:cstheme="minorHAnsi"/>
        </w:rPr>
        <w:t xml:space="preserve"> to retain and open up these</w:t>
      </w:r>
      <w:r w:rsidR="000359F2" w:rsidRPr="007707A3">
        <w:rPr>
          <w:rFonts w:cstheme="minorHAnsi"/>
        </w:rPr>
        <w:t xml:space="preserve"> playing fields for</w:t>
      </w:r>
      <w:r w:rsidR="001710DB">
        <w:rPr>
          <w:rFonts w:cstheme="minorHAnsi"/>
        </w:rPr>
        <w:t xml:space="preserve"> the benefit of local</w:t>
      </w:r>
      <w:r w:rsidR="000359F2" w:rsidRPr="007707A3">
        <w:rPr>
          <w:rFonts w:cstheme="minorHAnsi"/>
        </w:rPr>
        <w:t xml:space="preserve"> sports clubs</w:t>
      </w:r>
      <w:r w:rsidR="007707A3" w:rsidRPr="007707A3">
        <w:rPr>
          <w:rFonts w:cstheme="minorHAnsi"/>
        </w:rPr>
        <w:t>.</w:t>
      </w:r>
    </w:p>
    <w:p w14:paraId="69ABBA93" w14:textId="77777777" w:rsidR="001A03B6" w:rsidRPr="00191111" w:rsidRDefault="001A03B6" w:rsidP="001A03B6">
      <w:pPr>
        <w:spacing w:after="0" w:line="240" w:lineRule="auto"/>
        <w:rPr>
          <w:b/>
          <w:bCs/>
        </w:rPr>
      </w:pPr>
    </w:p>
    <w:p w14:paraId="28756721" w14:textId="7331E5F3" w:rsidR="001A03B6" w:rsidRPr="00191111" w:rsidRDefault="001A03B6" w:rsidP="001A03B6">
      <w:pPr>
        <w:spacing w:after="0" w:line="240" w:lineRule="auto"/>
        <w:rPr>
          <w:b/>
          <w:bCs/>
        </w:rPr>
      </w:pPr>
      <w:r w:rsidRPr="00191111">
        <w:rPr>
          <w:b/>
          <w:bCs/>
        </w:rPr>
        <w:t xml:space="preserve">Other threatened green spaces in </w:t>
      </w:r>
      <w:r w:rsidR="00F21556">
        <w:rPr>
          <w:b/>
          <w:bCs/>
        </w:rPr>
        <w:t>Greenwich</w:t>
      </w:r>
      <w:r w:rsidRPr="00191111">
        <w:rPr>
          <w:b/>
          <w:bCs/>
        </w:rPr>
        <w:t xml:space="preserve"> </w:t>
      </w:r>
    </w:p>
    <w:p w14:paraId="0934CFF2" w14:textId="5806716D" w:rsidR="00D2658C" w:rsidRPr="00B707C3" w:rsidRDefault="00D2658C" w:rsidP="00B707C3">
      <w:pPr>
        <w:pStyle w:val="ListParagraph"/>
        <w:numPr>
          <w:ilvl w:val="0"/>
          <w:numId w:val="45"/>
        </w:numPr>
        <w:spacing w:after="0" w:line="240" w:lineRule="auto"/>
        <w:rPr>
          <w:rFonts w:ascii="Calibri" w:hAnsi="Calibri" w:cs="Calibri"/>
          <w:b/>
          <w:bCs/>
        </w:rPr>
      </w:pPr>
      <w:r w:rsidRPr="00B707C3">
        <w:rPr>
          <w:rFonts w:ascii="Calibri" w:hAnsi="Calibri" w:cs="Calibri"/>
          <w:b/>
          <w:bCs/>
        </w:rPr>
        <w:t xml:space="preserve">Greenwich Equestrian Centre </w:t>
      </w:r>
    </w:p>
    <w:p w14:paraId="6B14F0B8" w14:textId="3FAE7D9F" w:rsidR="00191111" w:rsidRDefault="00D2658C" w:rsidP="00DC7057">
      <w:pPr>
        <w:spacing w:after="0" w:line="240" w:lineRule="auto"/>
        <w:ind w:left="720"/>
        <w:rPr>
          <w:rFonts w:ascii="Calibri" w:hAnsi="Calibri" w:cs="Calibri"/>
        </w:rPr>
      </w:pPr>
      <w:r w:rsidRPr="00191111">
        <w:rPr>
          <w:rFonts w:ascii="Calibri" w:hAnsi="Calibri" w:cs="Calibri"/>
        </w:rPr>
        <w:t>We are concerned that the MOL on this site may be at risk if the Greenwich Equestrian Centre is sold</w:t>
      </w:r>
      <w:r w:rsidR="00191111" w:rsidRPr="00191111">
        <w:rPr>
          <w:rFonts w:ascii="Calibri" w:hAnsi="Calibri" w:cs="Calibri"/>
        </w:rPr>
        <w:t xml:space="preserve"> by the council. </w:t>
      </w:r>
    </w:p>
    <w:p w14:paraId="7C51B597" w14:textId="0407A5F1" w:rsidR="00B5708C" w:rsidRPr="00B707C3" w:rsidRDefault="00B5708C" w:rsidP="00B707C3">
      <w:pPr>
        <w:pStyle w:val="ListParagraph"/>
        <w:numPr>
          <w:ilvl w:val="0"/>
          <w:numId w:val="45"/>
        </w:numPr>
        <w:spacing w:after="0" w:line="240" w:lineRule="auto"/>
        <w:rPr>
          <w:rFonts w:ascii="Calibri" w:hAnsi="Calibri" w:cs="Calibri"/>
          <w:b/>
          <w:bCs/>
        </w:rPr>
      </w:pPr>
      <w:r w:rsidRPr="00B707C3">
        <w:rPr>
          <w:rFonts w:ascii="Calibri" w:hAnsi="Calibri" w:cs="Calibri"/>
          <w:b/>
          <w:bCs/>
        </w:rPr>
        <w:t>Blackheath and Greenwich Bowling Club</w:t>
      </w:r>
    </w:p>
    <w:p w14:paraId="1330C3DF" w14:textId="5759435F" w:rsidR="00191111" w:rsidRPr="00191111" w:rsidRDefault="00B5708C" w:rsidP="00B707C3">
      <w:pPr>
        <w:spacing w:after="0" w:line="240" w:lineRule="auto"/>
        <w:ind w:left="720"/>
        <w:rPr>
          <w:rFonts w:ascii="Calibri" w:hAnsi="Calibri" w:cs="Calibri"/>
        </w:rPr>
      </w:pPr>
      <w:r>
        <w:rPr>
          <w:rFonts w:ascii="Calibri" w:hAnsi="Calibri" w:cs="Calibri"/>
        </w:rPr>
        <w:t xml:space="preserve">We oppose the loss of </w:t>
      </w:r>
      <w:r w:rsidR="00B707C3">
        <w:rPr>
          <w:rFonts w:ascii="Calibri" w:hAnsi="Calibri" w:cs="Calibri"/>
        </w:rPr>
        <w:t xml:space="preserve">community open space on this site is an </w:t>
      </w:r>
      <w:r w:rsidRPr="00B5708C">
        <w:rPr>
          <w:rFonts w:ascii="Calibri" w:hAnsi="Calibri" w:cs="Calibri"/>
        </w:rPr>
        <w:t xml:space="preserve">enabling development to build four houses on this bowls club green </w:t>
      </w:r>
      <w:r w:rsidR="00B707C3">
        <w:rPr>
          <w:rFonts w:ascii="Calibri" w:hAnsi="Calibri" w:cs="Calibri"/>
        </w:rPr>
        <w:t>goes ahead.</w:t>
      </w:r>
    </w:p>
    <w:p w14:paraId="0D26165E" w14:textId="77777777" w:rsidR="00D2658C" w:rsidRPr="00C70562" w:rsidRDefault="00D2658C" w:rsidP="0032320B">
      <w:pPr>
        <w:spacing w:after="0" w:line="240" w:lineRule="auto"/>
      </w:pPr>
    </w:p>
    <w:p w14:paraId="3991B73E" w14:textId="43907FDE" w:rsidR="00233694" w:rsidRPr="00233694" w:rsidRDefault="00AB72D3" w:rsidP="00D703F9">
      <w:pPr>
        <w:spacing w:after="0" w:line="240" w:lineRule="auto"/>
        <w:rPr>
          <w:b/>
          <w:bCs/>
        </w:rPr>
      </w:pPr>
      <w:r>
        <w:rPr>
          <w:b/>
          <w:bCs/>
        </w:rPr>
        <w:t>K</w:t>
      </w:r>
      <w:r w:rsidR="00301BEC">
        <w:rPr>
          <w:b/>
          <w:bCs/>
        </w:rPr>
        <w:t xml:space="preserve">erbside </w:t>
      </w:r>
      <w:r>
        <w:rPr>
          <w:b/>
          <w:bCs/>
        </w:rPr>
        <w:t>S</w:t>
      </w:r>
      <w:r w:rsidR="00301BEC">
        <w:rPr>
          <w:b/>
          <w:bCs/>
        </w:rPr>
        <w:t>pace</w:t>
      </w:r>
    </w:p>
    <w:p w14:paraId="3FFABB10" w14:textId="79176522" w:rsidR="00A62290" w:rsidRPr="00D024C9" w:rsidRDefault="00AB72D3" w:rsidP="00D030FD">
      <w:pPr>
        <w:spacing w:after="0"/>
      </w:pPr>
      <w:r>
        <w:t>A significant proportion of</w:t>
      </w:r>
      <w:r w:rsidR="00434941">
        <w:t xml:space="preserve"> land in</w:t>
      </w:r>
      <w:r>
        <w:t xml:space="preserve"> </w:t>
      </w:r>
      <w:r w:rsidR="00283CF4">
        <w:t>Greenwich</w:t>
      </w:r>
      <w:r w:rsidR="00434941">
        <w:t xml:space="preserve"> is kerbside space, most of </w:t>
      </w:r>
      <w:r w:rsidR="00434941" w:rsidRPr="00252BD8">
        <w:t xml:space="preserve">which is likely to be ‘rented’ cheaply for private car parking. </w:t>
      </w:r>
      <w:r w:rsidR="00434941" w:rsidRPr="00301BEC">
        <w:rPr>
          <w:u w:val="single"/>
        </w:rPr>
        <w:t xml:space="preserve">The Local Plan should </w:t>
      </w:r>
      <w:r w:rsidR="00F45647" w:rsidRPr="00301BEC">
        <w:rPr>
          <w:u w:val="single"/>
        </w:rPr>
        <w:t xml:space="preserve">propose re-allocation of </w:t>
      </w:r>
      <w:r w:rsidR="00434941" w:rsidRPr="00301BEC">
        <w:rPr>
          <w:u w:val="single"/>
        </w:rPr>
        <w:t xml:space="preserve">land-use for </w:t>
      </w:r>
      <w:r w:rsidR="00F45647" w:rsidRPr="00301BEC">
        <w:rPr>
          <w:u w:val="single"/>
        </w:rPr>
        <w:t xml:space="preserve">at least 25% of kerbside </w:t>
      </w:r>
      <w:r w:rsidR="00434941" w:rsidRPr="00301BEC">
        <w:rPr>
          <w:u w:val="single"/>
        </w:rPr>
        <w:t>space</w:t>
      </w:r>
      <w:r w:rsidR="00F45647" w:rsidRPr="00301BEC">
        <w:rPr>
          <w:u w:val="single"/>
        </w:rPr>
        <w:t xml:space="preserve"> in </w:t>
      </w:r>
      <w:r w:rsidR="00283CF4">
        <w:rPr>
          <w:u w:val="single"/>
        </w:rPr>
        <w:t>Greenwich</w:t>
      </w:r>
      <w:r w:rsidR="00F45647" w:rsidRPr="00252BD8">
        <w:t xml:space="preserve"> </w:t>
      </w:r>
      <w:r w:rsidR="00434941" w:rsidRPr="00252BD8">
        <w:t>– referencing environmental and social goals and establishing an appropriate target for reinstating kerbside as a public space, to be used for</w:t>
      </w:r>
      <w:r w:rsidR="00434941">
        <w:t xml:space="preserve"> everything from bus and cycle lanes, safe cycle storage, shared mobility parking, delivery hubs, rain gardens, tree planting on build-outs, EV charging points on build-outs, parklets, pocket parks</w:t>
      </w:r>
      <w:r w:rsidR="00F45647">
        <w:t>, play on the way features/play trails,</w:t>
      </w:r>
      <w:r w:rsidR="00434941">
        <w:t xml:space="preserve"> and whole </w:t>
      </w:r>
      <w:proofErr w:type="spellStart"/>
      <w:r w:rsidR="00434941">
        <w:t>streetparks</w:t>
      </w:r>
      <w:proofErr w:type="spellEnd"/>
      <w:r w:rsidR="00434941">
        <w:t xml:space="preserve"> (</w:t>
      </w:r>
      <w:r w:rsidR="00F45647">
        <w:t>e.g. as per</w:t>
      </w:r>
      <w:r w:rsidR="00434941">
        <w:t xml:space="preserve"> </w:t>
      </w:r>
      <w:r w:rsidR="00A23974">
        <w:t>Lambeth</w:t>
      </w:r>
      <w:r w:rsidR="003A74A5">
        <w:t xml:space="preserve"> Council</w:t>
      </w:r>
      <w:r w:rsidR="00434941">
        <w:t>’s</w:t>
      </w:r>
      <w:r w:rsidR="003670DD">
        <w:t xml:space="preserve"> </w:t>
      </w:r>
      <w:hyperlink r:id="rId13" w:history="1">
        <w:r w:rsidR="000F00FC" w:rsidRPr="000F00FC">
          <w:rPr>
            <w:rStyle w:val="Hyperlink"/>
          </w:rPr>
          <w:t>Kerbside Strategy</w:t>
        </w:r>
      </w:hyperlink>
      <w:r w:rsidR="00434941">
        <w:t>)</w:t>
      </w:r>
      <w:r w:rsidR="006C5AE0">
        <w:t>.</w:t>
      </w:r>
      <w:r w:rsidR="003A74A5">
        <w:t xml:space="preserve"> </w:t>
      </w:r>
    </w:p>
    <w:p w14:paraId="1B216BFD" w14:textId="77777777" w:rsidR="00D030FD" w:rsidRDefault="00D030FD" w:rsidP="00D030FD">
      <w:pPr>
        <w:spacing w:after="0" w:line="240" w:lineRule="auto"/>
      </w:pPr>
    </w:p>
    <w:p w14:paraId="04AB7C64" w14:textId="6209557C" w:rsidR="003F7694" w:rsidRPr="00D024C9" w:rsidRDefault="00CB3606" w:rsidP="00D030FD">
      <w:pPr>
        <w:spacing w:after="0" w:line="240" w:lineRule="auto"/>
      </w:pPr>
      <w:r w:rsidRPr="00D024C9">
        <w:t>Thank you for considering these points.</w:t>
      </w:r>
    </w:p>
    <w:p w14:paraId="0FABDF55" w14:textId="77777777" w:rsidR="00144017" w:rsidRDefault="00144017" w:rsidP="00D030FD">
      <w:pPr>
        <w:spacing w:after="0" w:line="240" w:lineRule="auto"/>
      </w:pPr>
    </w:p>
    <w:p w14:paraId="75095E67" w14:textId="55BEB17D" w:rsidR="006E1CC8" w:rsidRPr="00D024C9" w:rsidRDefault="006E1CC8" w:rsidP="006E1CC8">
      <w:pPr>
        <w:spacing w:after="0" w:line="240" w:lineRule="auto"/>
      </w:pPr>
      <w:r w:rsidRPr="00D024C9">
        <w:t xml:space="preserve">Yours </w:t>
      </w:r>
      <w:r w:rsidR="00CF0DE1">
        <w:t>faithful</w:t>
      </w:r>
      <w:r w:rsidRPr="00D024C9">
        <w:t>ly,</w:t>
      </w:r>
    </w:p>
    <w:p w14:paraId="4AD84F63" w14:textId="77777777" w:rsidR="00144017" w:rsidRDefault="00144017" w:rsidP="006E1CC8">
      <w:pPr>
        <w:spacing w:after="0" w:line="240" w:lineRule="auto"/>
      </w:pPr>
    </w:p>
    <w:p w14:paraId="1DC225CA" w14:textId="4FA367F7" w:rsidR="006E1CC8" w:rsidRPr="00D024C9" w:rsidRDefault="006E1CC8" w:rsidP="006E1CC8">
      <w:pPr>
        <w:spacing w:after="0" w:line="240" w:lineRule="auto"/>
      </w:pPr>
      <w:r w:rsidRPr="00D024C9">
        <w:t>John Sadler</w:t>
      </w:r>
    </w:p>
    <w:p w14:paraId="3C307B2B" w14:textId="77777777" w:rsidR="006E1CC8" w:rsidRPr="00D024C9" w:rsidRDefault="006E1CC8" w:rsidP="006E1CC8">
      <w:pPr>
        <w:spacing w:after="0" w:line="240" w:lineRule="auto"/>
      </w:pPr>
      <w:r w:rsidRPr="00D024C9">
        <w:t>Campaigns Officer</w:t>
      </w:r>
    </w:p>
    <w:p w14:paraId="26910122" w14:textId="148AAED3" w:rsidR="0063398E" w:rsidRPr="00D024C9" w:rsidRDefault="006E1CC8" w:rsidP="00E05A0D">
      <w:pPr>
        <w:spacing w:after="0" w:line="240" w:lineRule="auto"/>
      </w:pPr>
      <w:r w:rsidRPr="00D024C9">
        <w:t>CPRE London</w:t>
      </w:r>
    </w:p>
    <w:sectPr w:rsidR="0063398E" w:rsidRPr="00D024C9" w:rsidSect="002E5A13">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D52B" w14:textId="77777777" w:rsidR="007B2625" w:rsidRDefault="007B2625" w:rsidP="009E6F4A">
      <w:pPr>
        <w:spacing w:after="0" w:line="240" w:lineRule="auto"/>
      </w:pPr>
      <w:r>
        <w:separator/>
      </w:r>
    </w:p>
  </w:endnote>
  <w:endnote w:type="continuationSeparator" w:id="0">
    <w:p w14:paraId="079FFA79" w14:textId="77777777" w:rsidR="007B2625" w:rsidRDefault="007B2625" w:rsidP="009E6F4A">
      <w:pPr>
        <w:spacing w:after="0" w:line="240" w:lineRule="auto"/>
      </w:pPr>
      <w:r>
        <w:continuationSeparator/>
      </w:r>
    </w:p>
  </w:endnote>
  <w:endnote w:type="continuationNotice" w:id="1">
    <w:p w14:paraId="28A8CD27" w14:textId="77777777" w:rsidR="007B2625" w:rsidRDefault="007B2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36953"/>
      <w:docPartObj>
        <w:docPartGallery w:val="Page Numbers (Bottom of Page)"/>
        <w:docPartUnique/>
      </w:docPartObj>
    </w:sdtPr>
    <w:sdtEndPr>
      <w:rPr>
        <w:rFonts w:cstheme="minorHAnsi"/>
        <w:noProof/>
        <w:sz w:val="20"/>
        <w:szCs w:val="20"/>
      </w:rPr>
    </w:sdtEndPr>
    <w:sdtContent>
      <w:p w14:paraId="31A1B3B3" w14:textId="3FD7D8DE" w:rsidR="009E6F4A" w:rsidRPr="00F94F79" w:rsidRDefault="009E6F4A">
        <w:pPr>
          <w:pStyle w:val="Footer"/>
          <w:jc w:val="center"/>
          <w:rPr>
            <w:rFonts w:cstheme="minorHAnsi"/>
            <w:sz w:val="20"/>
            <w:szCs w:val="20"/>
          </w:rPr>
        </w:pPr>
        <w:r w:rsidRPr="00F94F79">
          <w:rPr>
            <w:rFonts w:cstheme="minorHAnsi"/>
            <w:sz w:val="20"/>
            <w:szCs w:val="20"/>
          </w:rPr>
          <w:fldChar w:fldCharType="begin"/>
        </w:r>
        <w:r w:rsidRPr="00F94F79">
          <w:rPr>
            <w:rFonts w:cstheme="minorHAnsi"/>
            <w:sz w:val="20"/>
            <w:szCs w:val="20"/>
          </w:rPr>
          <w:instrText xml:space="preserve"> PAGE   \* MERGEFORMAT </w:instrText>
        </w:r>
        <w:r w:rsidRPr="00F94F79">
          <w:rPr>
            <w:rFonts w:cstheme="minorHAnsi"/>
            <w:sz w:val="20"/>
            <w:szCs w:val="20"/>
          </w:rPr>
          <w:fldChar w:fldCharType="separate"/>
        </w:r>
        <w:r w:rsidRPr="00F94F79">
          <w:rPr>
            <w:rFonts w:cstheme="minorHAnsi"/>
            <w:noProof/>
            <w:sz w:val="20"/>
            <w:szCs w:val="20"/>
          </w:rPr>
          <w:t>2</w:t>
        </w:r>
        <w:r w:rsidRPr="00F94F79">
          <w:rPr>
            <w:rFonts w:cstheme="minorHAnsi"/>
            <w:noProof/>
            <w:sz w:val="20"/>
            <w:szCs w:val="20"/>
          </w:rPr>
          <w:fldChar w:fldCharType="end"/>
        </w:r>
      </w:p>
    </w:sdtContent>
  </w:sdt>
  <w:p w14:paraId="626EECD1" w14:textId="77777777" w:rsidR="00D82565" w:rsidRPr="00F94F79" w:rsidRDefault="00D82565" w:rsidP="00D82565">
    <w:pPr>
      <w:pStyle w:val="Header"/>
      <w:jc w:val="right"/>
      <w:rPr>
        <w:sz w:val="20"/>
        <w:szCs w:val="20"/>
      </w:rPr>
    </w:pPr>
    <w:r w:rsidRPr="00F94F79">
      <w:rPr>
        <w:sz w:val="20"/>
        <w:szCs w:val="20"/>
      </w:rPr>
      <w:t>Registered charity number 802622</w:t>
    </w:r>
  </w:p>
  <w:p w14:paraId="15690FBB" w14:textId="77777777" w:rsidR="009E6F4A" w:rsidRDefault="009E6F4A" w:rsidP="00D8256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779D" w14:textId="77777777" w:rsidR="007B2625" w:rsidRDefault="007B2625" w:rsidP="009E6F4A">
      <w:pPr>
        <w:spacing w:after="0" w:line="240" w:lineRule="auto"/>
      </w:pPr>
      <w:r>
        <w:separator/>
      </w:r>
    </w:p>
  </w:footnote>
  <w:footnote w:type="continuationSeparator" w:id="0">
    <w:p w14:paraId="323E8258" w14:textId="77777777" w:rsidR="007B2625" w:rsidRDefault="007B2625" w:rsidP="009E6F4A">
      <w:pPr>
        <w:spacing w:after="0" w:line="240" w:lineRule="auto"/>
      </w:pPr>
      <w:r>
        <w:continuationSeparator/>
      </w:r>
    </w:p>
  </w:footnote>
  <w:footnote w:type="continuationNotice" w:id="1">
    <w:p w14:paraId="6547CD6D" w14:textId="77777777" w:rsidR="007B2625" w:rsidRDefault="007B2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BD2D" w14:textId="4D9D2B1E" w:rsidR="009E6F4A" w:rsidRDefault="00296FB0" w:rsidP="009E6F4A">
    <w:pPr>
      <w:spacing w:after="0" w:line="240" w:lineRule="auto"/>
      <w:ind w:left="6804"/>
      <w:rPr>
        <w:b/>
        <w:color w:val="1A7D0D"/>
        <w:sz w:val="18"/>
        <w:szCs w:val="18"/>
      </w:rPr>
    </w:pPr>
    <w:r w:rsidRPr="009E6F4A">
      <w:rPr>
        <w:b/>
        <w:noProof/>
        <w:color w:val="1A7D0D"/>
        <w:sz w:val="18"/>
        <w:szCs w:val="18"/>
      </w:rPr>
      <w:drawing>
        <wp:anchor distT="0" distB="0" distL="114300" distR="114300" simplePos="0" relativeHeight="251658240" behindDoc="0" locked="0" layoutInCell="1" allowOverlap="1" wp14:anchorId="58B5763F" wp14:editId="3B760989">
          <wp:simplePos x="0" y="0"/>
          <wp:positionH relativeFrom="column">
            <wp:posOffset>-316230</wp:posOffset>
          </wp:positionH>
          <wp:positionV relativeFrom="paragraph">
            <wp:posOffset>-151130</wp:posOffset>
          </wp:positionV>
          <wp:extent cx="4486910" cy="1081405"/>
          <wp:effectExtent l="0" t="0" r="889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CPRELondonlogo.png"/>
                  <pic:cNvPicPr/>
                </pic:nvPicPr>
                <pic:blipFill>
                  <a:blip r:embed="rId1">
                    <a:extLst>
                      <a:ext uri="{28A0092B-C50C-407E-A947-70E740481C1C}">
                        <a14:useLocalDpi xmlns:a14="http://schemas.microsoft.com/office/drawing/2010/main" val="0"/>
                      </a:ext>
                    </a:extLst>
                  </a:blip>
                  <a:stretch>
                    <a:fillRect/>
                  </a:stretch>
                </pic:blipFill>
                <pic:spPr>
                  <a:xfrm>
                    <a:off x="0" y="0"/>
                    <a:ext cx="4486910" cy="1081405"/>
                  </a:xfrm>
                  <a:prstGeom prst="rect">
                    <a:avLst/>
                  </a:prstGeom>
                </pic:spPr>
              </pic:pic>
            </a:graphicData>
          </a:graphic>
          <wp14:sizeRelH relativeFrom="page">
            <wp14:pctWidth>0</wp14:pctWidth>
          </wp14:sizeRelH>
          <wp14:sizeRelV relativeFrom="page">
            <wp14:pctHeight>0</wp14:pctHeight>
          </wp14:sizeRelV>
        </wp:anchor>
      </w:drawing>
    </w:r>
  </w:p>
  <w:p w14:paraId="3E0178CB" w14:textId="452F7DEA" w:rsidR="009E6F4A" w:rsidRPr="009E6F4A" w:rsidRDefault="009E6F4A" w:rsidP="009E6F4A">
    <w:pPr>
      <w:spacing w:after="0" w:line="240" w:lineRule="auto"/>
      <w:ind w:left="6804"/>
      <w:rPr>
        <w:b/>
        <w:color w:val="1A7D0D"/>
        <w:sz w:val="18"/>
        <w:szCs w:val="18"/>
      </w:rPr>
    </w:pPr>
    <w:r w:rsidRPr="009E6F4A">
      <w:rPr>
        <w:b/>
        <w:color w:val="1A7D0D"/>
        <w:sz w:val="18"/>
        <w:szCs w:val="18"/>
      </w:rPr>
      <w:t>70 Cowcross Street</w:t>
    </w:r>
  </w:p>
  <w:p w14:paraId="5983CFB9" w14:textId="48B7C8BF" w:rsidR="009E6F4A" w:rsidRPr="009E6F4A" w:rsidRDefault="009E6F4A" w:rsidP="009E6F4A">
    <w:pPr>
      <w:spacing w:after="0" w:line="240" w:lineRule="auto"/>
      <w:ind w:left="6804"/>
      <w:rPr>
        <w:b/>
        <w:color w:val="1A7D0D"/>
        <w:sz w:val="18"/>
        <w:szCs w:val="18"/>
      </w:rPr>
    </w:pPr>
    <w:r w:rsidRPr="009E6F4A">
      <w:rPr>
        <w:b/>
        <w:color w:val="1A7D0D"/>
        <w:sz w:val="18"/>
        <w:szCs w:val="18"/>
      </w:rPr>
      <w:t>London EC1M 6EJ</w:t>
    </w:r>
  </w:p>
  <w:p w14:paraId="0AB48C17" w14:textId="77777777" w:rsidR="009E6F4A" w:rsidRPr="009E6F4A" w:rsidRDefault="009E6F4A" w:rsidP="009E6F4A">
    <w:pPr>
      <w:spacing w:after="0" w:line="240" w:lineRule="auto"/>
      <w:ind w:left="6804"/>
      <w:rPr>
        <w:b/>
        <w:color w:val="1A7D0D"/>
        <w:sz w:val="18"/>
        <w:szCs w:val="18"/>
      </w:rPr>
    </w:pPr>
    <w:r w:rsidRPr="009E6F4A">
      <w:rPr>
        <w:b/>
        <w:color w:val="1A7D0D"/>
        <w:sz w:val="18"/>
        <w:szCs w:val="18"/>
      </w:rPr>
      <w:t>Tel: 0207 253 0300</w:t>
    </w:r>
  </w:p>
  <w:p w14:paraId="7F43DBEA" w14:textId="77777777" w:rsidR="009E6F4A" w:rsidRPr="009E6F4A" w:rsidRDefault="009E6F4A" w:rsidP="009E6F4A">
    <w:pPr>
      <w:spacing w:after="0" w:line="240" w:lineRule="auto"/>
      <w:ind w:left="6804"/>
      <w:rPr>
        <w:b/>
        <w:color w:val="1A7D0D"/>
        <w:sz w:val="18"/>
        <w:szCs w:val="18"/>
      </w:rPr>
    </w:pPr>
    <w:r w:rsidRPr="009E6F4A">
      <w:rPr>
        <w:b/>
        <w:color w:val="1A7D0D"/>
        <w:sz w:val="18"/>
        <w:szCs w:val="18"/>
      </w:rPr>
      <w:t>office@cprelondon.org.uk</w:t>
    </w:r>
  </w:p>
  <w:p w14:paraId="69589EA2" w14:textId="77777777" w:rsidR="009E6F4A" w:rsidRPr="009E6F4A" w:rsidRDefault="009E6F4A" w:rsidP="009E6F4A">
    <w:pPr>
      <w:spacing w:after="0" w:line="240" w:lineRule="auto"/>
      <w:ind w:left="6804"/>
      <w:rPr>
        <w:b/>
        <w:color w:val="1A7D0D"/>
        <w:sz w:val="18"/>
        <w:szCs w:val="18"/>
      </w:rPr>
    </w:pPr>
    <w:r w:rsidRPr="009E6F4A">
      <w:rPr>
        <w:b/>
        <w:color w:val="1A7D0D"/>
        <w:sz w:val="18"/>
        <w:szCs w:val="18"/>
      </w:rPr>
      <w:t>www.cprelondon.org.uk</w:t>
    </w:r>
  </w:p>
  <w:p w14:paraId="187432B1" w14:textId="77777777" w:rsidR="009E6F4A" w:rsidRDefault="009E6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AEE"/>
    <w:multiLevelType w:val="hybridMultilevel"/>
    <w:tmpl w:val="B2701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54EB1"/>
    <w:multiLevelType w:val="multilevel"/>
    <w:tmpl w:val="39164CC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u w:val="single"/>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D6E90"/>
    <w:multiLevelType w:val="hybridMultilevel"/>
    <w:tmpl w:val="ADF895A8"/>
    <w:lvl w:ilvl="0" w:tplc="B7CC89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6DFF"/>
    <w:multiLevelType w:val="hybridMultilevel"/>
    <w:tmpl w:val="F4F87B74"/>
    <w:lvl w:ilvl="0" w:tplc="84368F88">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95AAA"/>
    <w:multiLevelType w:val="multilevel"/>
    <w:tmpl w:val="DCC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84841"/>
    <w:multiLevelType w:val="hybridMultilevel"/>
    <w:tmpl w:val="10F6024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72703C"/>
    <w:multiLevelType w:val="hybridMultilevel"/>
    <w:tmpl w:val="12943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FC6138"/>
    <w:multiLevelType w:val="hybridMultilevel"/>
    <w:tmpl w:val="D4CE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73FD6"/>
    <w:multiLevelType w:val="hybridMultilevel"/>
    <w:tmpl w:val="9072E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A02618"/>
    <w:multiLevelType w:val="hybridMultilevel"/>
    <w:tmpl w:val="8B22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4091E"/>
    <w:multiLevelType w:val="hybridMultilevel"/>
    <w:tmpl w:val="D550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C26B4D"/>
    <w:multiLevelType w:val="hybridMultilevel"/>
    <w:tmpl w:val="7C7E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4560F"/>
    <w:multiLevelType w:val="hybridMultilevel"/>
    <w:tmpl w:val="7882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62AEA"/>
    <w:multiLevelType w:val="hybridMultilevel"/>
    <w:tmpl w:val="BCBA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555A2"/>
    <w:multiLevelType w:val="multilevel"/>
    <w:tmpl w:val="EB3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A5590E"/>
    <w:multiLevelType w:val="hybridMultilevel"/>
    <w:tmpl w:val="51665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8F13FF"/>
    <w:multiLevelType w:val="hybridMultilevel"/>
    <w:tmpl w:val="C7C67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606FA9"/>
    <w:multiLevelType w:val="hybridMultilevel"/>
    <w:tmpl w:val="4834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80FE1"/>
    <w:multiLevelType w:val="hybridMultilevel"/>
    <w:tmpl w:val="CB6A5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AE68C6"/>
    <w:multiLevelType w:val="hybridMultilevel"/>
    <w:tmpl w:val="5F8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C31900"/>
    <w:multiLevelType w:val="hybridMultilevel"/>
    <w:tmpl w:val="AD2CFA96"/>
    <w:lvl w:ilvl="0" w:tplc="DE3C38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5E5BBA"/>
    <w:multiLevelType w:val="hybridMultilevel"/>
    <w:tmpl w:val="014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7477F"/>
    <w:multiLevelType w:val="hybridMultilevel"/>
    <w:tmpl w:val="363E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532FD2"/>
    <w:multiLevelType w:val="hybridMultilevel"/>
    <w:tmpl w:val="B0380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D362F4"/>
    <w:multiLevelType w:val="hybridMultilevel"/>
    <w:tmpl w:val="7286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D39F9"/>
    <w:multiLevelType w:val="hybridMultilevel"/>
    <w:tmpl w:val="EE945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29324F"/>
    <w:multiLevelType w:val="hybridMultilevel"/>
    <w:tmpl w:val="619A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61276C"/>
    <w:multiLevelType w:val="hybridMultilevel"/>
    <w:tmpl w:val="848C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745E95"/>
    <w:multiLevelType w:val="hybridMultilevel"/>
    <w:tmpl w:val="924AA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707ABA"/>
    <w:multiLevelType w:val="multilevel"/>
    <w:tmpl w:val="E572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7C55C2"/>
    <w:multiLevelType w:val="hybridMultilevel"/>
    <w:tmpl w:val="9696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7E6C3B"/>
    <w:multiLevelType w:val="multilevel"/>
    <w:tmpl w:val="EA0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6738CF"/>
    <w:multiLevelType w:val="multilevel"/>
    <w:tmpl w:val="543E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2C46FC"/>
    <w:multiLevelType w:val="multilevel"/>
    <w:tmpl w:val="ED62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7A3F75"/>
    <w:multiLevelType w:val="hybridMultilevel"/>
    <w:tmpl w:val="733410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AC0D5C"/>
    <w:multiLevelType w:val="hybridMultilevel"/>
    <w:tmpl w:val="A6DA6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4910DB"/>
    <w:multiLevelType w:val="hybridMultilevel"/>
    <w:tmpl w:val="A4EC8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E04A8B"/>
    <w:multiLevelType w:val="hybridMultilevel"/>
    <w:tmpl w:val="199E1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A2563F"/>
    <w:multiLevelType w:val="hybridMultilevel"/>
    <w:tmpl w:val="0666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73F19"/>
    <w:multiLevelType w:val="hybridMultilevel"/>
    <w:tmpl w:val="432E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F9537C"/>
    <w:multiLevelType w:val="hybridMultilevel"/>
    <w:tmpl w:val="F522A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43F4D"/>
    <w:multiLevelType w:val="hybridMultilevel"/>
    <w:tmpl w:val="F47C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C03B3E"/>
    <w:multiLevelType w:val="hybridMultilevel"/>
    <w:tmpl w:val="F4C4A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774546"/>
    <w:multiLevelType w:val="hybridMultilevel"/>
    <w:tmpl w:val="A9C6B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E05E5E"/>
    <w:multiLevelType w:val="hybridMultilevel"/>
    <w:tmpl w:val="A6AE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356188"/>
    <w:multiLevelType w:val="multilevel"/>
    <w:tmpl w:val="CC0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933C98"/>
    <w:multiLevelType w:val="hybridMultilevel"/>
    <w:tmpl w:val="B784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855067">
    <w:abstractNumId w:val="46"/>
  </w:num>
  <w:num w:numId="2" w16cid:durableId="776217840">
    <w:abstractNumId w:val="6"/>
  </w:num>
  <w:num w:numId="3" w16cid:durableId="1601060383">
    <w:abstractNumId w:val="36"/>
  </w:num>
  <w:num w:numId="4" w16cid:durableId="2021853327">
    <w:abstractNumId w:val="16"/>
  </w:num>
  <w:num w:numId="5" w16cid:durableId="535234638">
    <w:abstractNumId w:val="15"/>
  </w:num>
  <w:num w:numId="6" w16cid:durableId="1685403943">
    <w:abstractNumId w:val="1"/>
  </w:num>
  <w:num w:numId="7" w16cid:durableId="2091265380">
    <w:abstractNumId w:val="31"/>
  </w:num>
  <w:num w:numId="8" w16cid:durableId="1012561427">
    <w:abstractNumId w:val="4"/>
  </w:num>
  <w:num w:numId="9" w16cid:durableId="1445272161">
    <w:abstractNumId w:val="32"/>
  </w:num>
  <w:num w:numId="10" w16cid:durableId="1380862681">
    <w:abstractNumId w:val="14"/>
  </w:num>
  <w:num w:numId="11" w16cid:durableId="429085137">
    <w:abstractNumId w:val="45"/>
  </w:num>
  <w:num w:numId="12" w16cid:durableId="192503707">
    <w:abstractNumId w:val="29"/>
  </w:num>
  <w:num w:numId="13" w16cid:durableId="55864998">
    <w:abstractNumId w:val="33"/>
  </w:num>
  <w:num w:numId="14" w16cid:durableId="891699894">
    <w:abstractNumId w:val="23"/>
  </w:num>
  <w:num w:numId="15" w16cid:durableId="357630799">
    <w:abstractNumId w:val="39"/>
  </w:num>
  <w:num w:numId="16" w16cid:durableId="1763719855">
    <w:abstractNumId w:val="35"/>
  </w:num>
  <w:num w:numId="17" w16cid:durableId="1140541625">
    <w:abstractNumId w:val="42"/>
  </w:num>
  <w:num w:numId="18" w16cid:durableId="9112559">
    <w:abstractNumId w:val="25"/>
  </w:num>
  <w:num w:numId="19" w16cid:durableId="300960969">
    <w:abstractNumId w:val="34"/>
  </w:num>
  <w:num w:numId="20" w16cid:durableId="127826831">
    <w:abstractNumId w:val="0"/>
  </w:num>
  <w:num w:numId="21" w16cid:durableId="1513836211">
    <w:abstractNumId w:val="27"/>
  </w:num>
  <w:num w:numId="22" w16cid:durableId="829053302">
    <w:abstractNumId w:val="43"/>
  </w:num>
  <w:num w:numId="23" w16cid:durableId="456685113">
    <w:abstractNumId w:val="8"/>
  </w:num>
  <w:num w:numId="24" w16cid:durableId="413823376">
    <w:abstractNumId w:val="28"/>
  </w:num>
  <w:num w:numId="25" w16cid:durableId="551967032">
    <w:abstractNumId w:val="5"/>
  </w:num>
  <w:num w:numId="26" w16cid:durableId="1355303285">
    <w:abstractNumId w:val="10"/>
  </w:num>
  <w:num w:numId="27" w16cid:durableId="2096049794">
    <w:abstractNumId w:val="7"/>
  </w:num>
  <w:num w:numId="28" w16cid:durableId="468011080">
    <w:abstractNumId w:val="18"/>
  </w:num>
  <w:num w:numId="29" w16cid:durableId="2102414599">
    <w:abstractNumId w:val="3"/>
  </w:num>
  <w:num w:numId="30" w16cid:durableId="498690479">
    <w:abstractNumId w:val="20"/>
  </w:num>
  <w:num w:numId="31" w16cid:durableId="1717386748">
    <w:abstractNumId w:val="21"/>
  </w:num>
  <w:num w:numId="32" w16cid:durableId="1777677380">
    <w:abstractNumId w:val="19"/>
  </w:num>
  <w:num w:numId="33" w16cid:durableId="1011757075">
    <w:abstractNumId w:val="9"/>
  </w:num>
  <w:num w:numId="34" w16cid:durableId="1624651460">
    <w:abstractNumId w:val="44"/>
  </w:num>
  <w:num w:numId="35" w16cid:durableId="492993686">
    <w:abstractNumId w:val="40"/>
  </w:num>
  <w:num w:numId="36" w16cid:durableId="1444571526">
    <w:abstractNumId w:val="11"/>
  </w:num>
  <w:num w:numId="37" w16cid:durableId="1543906590">
    <w:abstractNumId w:val="17"/>
  </w:num>
  <w:num w:numId="38" w16cid:durableId="1657681083">
    <w:abstractNumId w:val="12"/>
  </w:num>
  <w:num w:numId="39" w16cid:durableId="1104347517">
    <w:abstractNumId w:val="30"/>
  </w:num>
  <w:num w:numId="40" w16cid:durableId="1952131859">
    <w:abstractNumId w:val="24"/>
  </w:num>
  <w:num w:numId="41" w16cid:durableId="10842759">
    <w:abstractNumId w:val="38"/>
  </w:num>
  <w:num w:numId="42" w16cid:durableId="745876920">
    <w:abstractNumId w:val="26"/>
  </w:num>
  <w:num w:numId="43" w16cid:durableId="436098885">
    <w:abstractNumId w:val="22"/>
  </w:num>
  <w:num w:numId="44" w16cid:durableId="633023804">
    <w:abstractNumId w:val="13"/>
  </w:num>
  <w:num w:numId="45" w16cid:durableId="1183128116">
    <w:abstractNumId w:val="41"/>
  </w:num>
  <w:num w:numId="46" w16cid:durableId="1013653501">
    <w:abstractNumId w:val="37"/>
  </w:num>
  <w:num w:numId="47" w16cid:durableId="141566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4A"/>
    <w:rsid w:val="00000110"/>
    <w:rsid w:val="00000FDB"/>
    <w:rsid w:val="00013CD7"/>
    <w:rsid w:val="00017A76"/>
    <w:rsid w:val="00020F8E"/>
    <w:rsid w:val="0002297B"/>
    <w:rsid w:val="000233E2"/>
    <w:rsid w:val="00024ED7"/>
    <w:rsid w:val="0003103F"/>
    <w:rsid w:val="000313AC"/>
    <w:rsid w:val="00031EA3"/>
    <w:rsid w:val="00034566"/>
    <w:rsid w:val="00034BA7"/>
    <w:rsid w:val="000359F2"/>
    <w:rsid w:val="00035F84"/>
    <w:rsid w:val="00037E4D"/>
    <w:rsid w:val="0004114C"/>
    <w:rsid w:val="00041A55"/>
    <w:rsid w:val="00043FB5"/>
    <w:rsid w:val="0004486C"/>
    <w:rsid w:val="00046520"/>
    <w:rsid w:val="00051868"/>
    <w:rsid w:val="00051F34"/>
    <w:rsid w:val="00052E88"/>
    <w:rsid w:val="000543B7"/>
    <w:rsid w:val="00061F95"/>
    <w:rsid w:val="00065A3C"/>
    <w:rsid w:val="000677C2"/>
    <w:rsid w:val="0007197E"/>
    <w:rsid w:val="0007237F"/>
    <w:rsid w:val="000726B2"/>
    <w:rsid w:val="00072D0A"/>
    <w:rsid w:val="00073BA6"/>
    <w:rsid w:val="00073DD1"/>
    <w:rsid w:val="00075E54"/>
    <w:rsid w:val="00077D34"/>
    <w:rsid w:val="000808EF"/>
    <w:rsid w:val="00080DFB"/>
    <w:rsid w:val="00085E0C"/>
    <w:rsid w:val="00085F01"/>
    <w:rsid w:val="00091ABA"/>
    <w:rsid w:val="000920F2"/>
    <w:rsid w:val="000945EF"/>
    <w:rsid w:val="00095F00"/>
    <w:rsid w:val="000A029B"/>
    <w:rsid w:val="000A2E23"/>
    <w:rsid w:val="000A4162"/>
    <w:rsid w:val="000A5A11"/>
    <w:rsid w:val="000B28C9"/>
    <w:rsid w:val="000C155C"/>
    <w:rsid w:val="000C1F07"/>
    <w:rsid w:val="000C2372"/>
    <w:rsid w:val="000C693F"/>
    <w:rsid w:val="000C6EF8"/>
    <w:rsid w:val="000D2E6C"/>
    <w:rsid w:val="000D4439"/>
    <w:rsid w:val="000D4F9B"/>
    <w:rsid w:val="000E0AA0"/>
    <w:rsid w:val="000E2FA7"/>
    <w:rsid w:val="000E564F"/>
    <w:rsid w:val="000F00FC"/>
    <w:rsid w:val="000F290F"/>
    <w:rsid w:val="000F30BA"/>
    <w:rsid w:val="000F59F7"/>
    <w:rsid w:val="00101A58"/>
    <w:rsid w:val="0010297D"/>
    <w:rsid w:val="001116D2"/>
    <w:rsid w:val="001205E1"/>
    <w:rsid w:val="0012147E"/>
    <w:rsid w:val="00125FA5"/>
    <w:rsid w:val="00126680"/>
    <w:rsid w:val="001328DE"/>
    <w:rsid w:val="00135D55"/>
    <w:rsid w:val="001405DD"/>
    <w:rsid w:val="0014134B"/>
    <w:rsid w:val="0014317A"/>
    <w:rsid w:val="00143D0C"/>
    <w:rsid w:val="00144017"/>
    <w:rsid w:val="001451AD"/>
    <w:rsid w:val="001541F9"/>
    <w:rsid w:val="0015442F"/>
    <w:rsid w:val="00160DC7"/>
    <w:rsid w:val="001611A8"/>
    <w:rsid w:val="00161D1E"/>
    <w:rsid w:val="00170332"/>
    <w:rsid w:val="001710DB"/>
    <w:rsid w:val="00177CD9"/>
    <w:rsid w:val="00180261"/>
    <w:rsid w:val="0018239C"/>
    <w:rsid w:val="00183E52"/>
    <w:rsid w:val="0018718F"/>
    <w:rsid w:val="00190069"/>
    <w:rsid w:val="00191111"/>
    <w:rsid w:val="001A00A9"/>
    <w:rsid w:val="001A03B6"/>
    <w:rsid w:val="001A417B"/>
    <w:rsid w:val="001A52EF"/>
    <w:rsid w:val="001A638C"/>
    <w:rsid w:val="001A6686"/>
    <w:rsid w:val="001A6FF9"/>
    <w:rsid w:val="001A7FF8"/>
    <w:rsid w:val="001B1E39"/>
    <w:rsid w:val="001B2B7B"/>
    <w:rsid w:val="001B450E"/>
    <w:rsid w:val="001C127D"/>
    <w:rsid w:val="001C1781"/>
    <w:rsid w:val="001C2620"/>
    <w:rsid w:val="001C3F64"/>
    <w:rsid w:val="001C4B30"/>
    <w:rsid w:val="001C4CA7"/>
    <w:rsid w:val="001C6893"/>
    <w:rsid w:val="001D0CC1"/>
    <w:rsid w:val="001D1762"/>
    <w:rsid w:val="001D309C"/>
    <w:rsid w:val="001D462C"/>
    <w:rsid w:val="001D61CC"/>
    <w:rsid w:val="001D7BC6"/>
    <w:rsid w:val="001E0BC9"/>
    <w:rsid w:val="001E2501"/>
    <w:rsid w:val="001F132E"/>
    <w:rsid w:val="001F2BFB"/>
    <w:rsid w:val="001F370B"/>
    <w:rsid w:val="001F4053"/>
    <w:rsid w:val="001F4D05"/>
    <w:rsid w:val="0020189D"/>
    <w:rsid w:val="00202B89"/>
    <w:rsid w:val="00202BF9"/>
    <w:rsid w:val="00203B30"/>
    <w:rsid w:val="002055CF"/>
    <w:rsid w:val="00206D69"/>
    <w:rsid w:val="00210A9B"/>
    <w:rsid w:val="0021298E"/>
    <w:rsid w:val="002144BF"/>
    <w:rsid w:val="0021468E"/>
    <w:rsid w:val="00216D23"/>
    <w:rsid w:val="002209B1"/>
    <w:rsid w:val="00221580"/>
    <w:rsid w:val="00224F6E"/>
    <w:rsid w:val="0022570D"/>
    <w:rsid w:val="00226F19"/>
    <w:rsid w:val="00230440"/>
    <w:rsid w:val="00230A8A"/>
    <w:rsid w:val="00233000"/>
    <w:rsid w:val="00233694"/>
    <w:rsid w:val="002347C2"/>
    <w:rsid w:val="00234C18"/>
    <w:rsid w:val="00236BD4"/>
    <w:rsid w:val="00237B9C"/>
    <w:rsid w:val="00241AD4"/>
    <w:rsid w:val="00242570"/>
    <w:rsid w:val="0025065C"/>
    <w:rsid w:val="00251401"/>
    <w:rsid w:val="00252BD8"/>
    <w:rsid w:val="0026138A"/>
    <w:rsid w:val="00262558"/>
    <w:rsid w:val="0026278D"/>
    <w:rsid w:val="002627FD"/>
    <w:rsid w:val="00263BCC"/>
    <w:rsid w:val="00266529"/>
    <w:rsid w:val="00272469"/>
    <w:rsid w:val="00275519"/>
    <w:rsid w:val="00277586"/>
    <w:rsid w:val="002814A5"/>
    <w:rsid w:val="002831CA"/>
    <w:rsid w:val="00283CF4"/>
    <w:rsid w:val="0028447E"/>
    <w:rsid w:val="00286CB9"/>
    <w:rsid w:val="00296FB0"/>
    <w:rsid w:val="00296FEC"/>
    <w:rsid w:val="002A261C"/>
    <w:rsid w:val="002A4F04"/>
    <w:rsid w:val="002A5A6E"/>
    <w:rsid w:val="002B0D4B"/>
    <w:rsid w:val="002B12C6"/>
    <w:rsid w:val="002B2319"/>
    <w:rsid w:val="002B70D6"/>
    <w:rsid w:val="002C16F7"/>
    <w:rsid w:val="002C3B9A"/>
    <w:rsid w:val="002C61A9"/>
    <w:rsid w:val="002C6A3F"/>
    <w:rsid w:val="002D12FE"/>
    <w:rsid w:val="002D1858"/>
    <w:rsid w:val="002E0189"/>
    <w:rsid w:val="002E0BD3"/>
    <w:rsid w:val="002E2F30"/>
    <w:rsid w:val="002E5A13"/>
    <w:rsid w:val="002E6E4B"/>
    <w:rsid w:val="002E752F"/>
    <w:rsid w:val="002E755B"/>
    <w:rsid w:val="002F0B2E"/>
    <w:rsid w:val="002F5B08"/>
    <w:rsid w:val="002F5FDB"/>
    <w:rsid w:val="00301BEC"/>
    <w:rsid w:val="00303B03"/>
    <w:rsid w:val="00305552"/>
    <w:rsid w:val="003059D5"/>
    <w:rsid w:val="00306658"/>
    <w:rsid w:val="0031123E"/>
    <w:rsid w:val="003137A6"/>
    <w:rsid w:val="003215DF"/>
    <w:rsid w:val="00322BD6"/>
    <w:rsid w:val="0032320B"/>
    <w:rsid w:val="00323580"/>
    <w:rsid w:val="00325FCB"/>
    <w:rsid w:val="003304DD"/>
    <w:rsid w:val="00330AB3"/>
    <w:rsid w:val="00332BDA"/>
    <w:rsid w:val="00334C26"/>
    <w:rsid w:val="003369F5"/>
    <w:rsid w:val="00336D05"/>
    <w:rsid w:val="00337F84"/>
    <w:rsid w:val="00340672"/>
    <w:rsid w:val="003420D5"/>
    <w:rsid w:val="003521B5"/>
    <w:rsid w:val="00352397"/>
    <w:rsid w:val="00352911"/>
    <w:rsid w:val="00365642"/>
    <w:rsid w:val="003670DD"/>
    <w:rsid w:val="00371D0F"/>
    <w:rsid w:val="003722DE"/>
    <w:rsid w:val="003736BE"/>
    <w:rsid w:val="00380BD5"/>
    <w:rsid w:val="00383250"/>
    <w:rsid w:val="003856D8"/>
    <w:rsid w:val="0038732C"/>
    <w:rsid w:val="0039330F"/>
    <w:rsid w:val="00393403"/>
    <w:rsid w:val="00394DF1"/>
    <w:rsid w:val="00396478"/>
    <w:rsid w:val="00397807"/>
    <w:rsid w:val="003A22CC"/>
    <w:rsid w:val="003A3F34"/>
    <w:rsid w:val="003A6278"/>
    <w:rsid w:val="003A6ADD"/>
    <w:rsid w:val="003A701A"/>
    <w:rsid w:val="003A74A5"/>
    <w:rsid w:val="003A7ADD"/>
    <w:rsid w:val="003B0223"/>
    <w:rsid w:val="003B5F40"/>
    <w:rsid w:val="003C0F97"/>
    <w:rsid w:val="003C4DAD"/>
    <w:rsid w:val="003C5550"/>
    <w:rsid w:val="003D2D9C"/>
    <w:rsid w:val="003D3FFB"/>
    <w:rsid w:val="003D40A0"/>
    <w:rsid w:val="003D5695"/>
    <w:rsid w:val="003E0AC2"/>
    <w:rsid w:val="003E3027"/>
    <w:rsid w:val="003F55A5"/>
    <w:rsid w:val="003F65EA"/>
    <w:rsid w:val="003F75A9"/>
    <w:rsid w:val="003F7694"/>
    <w:rsid w:val="003F77B0"/>
    <w:rsid w:val="00402A89"/>
    <w:rsid w:val="00406466"/>
    <w:rsid w:val="004069C7"/>
    <w:rsid w:val="0041259A"/>
    <w:rsid w:val="00412833"/>
    <w:rsid w:val="00413439"/>
    <w:rsid w:val="00414A30"/>
    <w:rsid w:val="00416679"/>
    <w:rsid w:val="00422DE2"/>
    <w:rsid w:val="00425239"/>
    <w:rsid w:val="00427418"/>
    <w:rsid w:val="00431668"/>
    <w:rsid w:val="00434941"/>
    <w:rsid w:val="004371A4"/>
    <w:rsid w:val="00440CEB"/>
    <w:rsid w:val="00441708"/>
    <w:rsid w:val="00441E03"/>
    <w:rsid w:val="004445D3"/>
    <w:rsid w:val="00453775"/>
    <w:rsid w:val="00454712"/>
    <w:rsid w:val="0045538F"/>
    <w:rsid w:val="00463E28"/>
    <w:rsid w:val="00464904"/>
    <w:rsid w:val="004857F8"/>
    <w:rsid w:val="0049141E"/>
    <w:rsid w:val="00492E0A"/>
    <w:rsid w:val="004974F7"/>
    <w:rsid w:val="00497880"/>
    <w:rsid w:val="004A2155"/>
    <w:rsid w:val="004A2773"/>
    <w:rsid w:val="004A79AB"/>
    <w:rsid w:val="004B2F51"/>
    <w:rsid w:val="004C01B6"/>
    <w:rsid w:val="004C33FD"/>
    <w:rsid w:val="004C4375"/>
    <w:rsid w:val="004C547A"/>
    <w:rsid w:val="004C59E4"/>
    <w:rsid w:val="004D2966"/>
    <w:rsid w:val="004D3C73"/>
    <w:rsid w:val="004D6AB8"/>
    <w:rsid w:val="004D78BE"/>
    <w:rsid w:val="004D7F4C"/>
    <w:rsid w:val="004E52E3"/>
    <w:rsid w:val="004F0C0E"/>
    <w:rsid w:val="004F247F"/>
    <w:rsid w:val="005034DE"/>
    <w:rsid w:val="00507075"/>
    <w:rsid w:val="005104B0"/>
    <w:rsid w:val="0052592F"/>
    <w:rsid w:val="005261F2"/>
    <w:rsid w:val="00530257"/>
    <w:rsid w:val="00530B16"/>
    <w:rsid w:val="00532949"/>
    <w:rsid w:val="00536BCE"/>
    <w:rsid w:val="005436EC"/>
    <w:rsid w:val="00547600"/>
    <w:rsid w:val="00552E87"/>
    <w:rsid w:val="00554BC0"/>
    <w:rsid w:val="00562190"/>
    <w:rsid w:val="0056444D"/>
    <w:rsid w:val="0056515E"/>
    <w:rsid w:val="00565845"/>
    <w:rsid w:val="00566814"/>
    <w:rsid w:val="005713F3"/>
    <w:rsid w:val="005727FF"/>
    <w:rsid w:val="00572C80"/>
    <w:rsid w:val="00577F50"/>
    <w:rsid w:val="00580E2A"/>
    <w:rsid w:val="0058244A"/>
    <w:rsid w:val="005829EB"/>
    <w:rsid w:val="0058378E"/>
    <w:rsid w:val="005849C7"/>
    <w:rsid w:val="005A0B4F"/>
    <w:rsid w:val="005A2253"/>
    <w:rsid w:val="005B433C"/>
    <w:rsid w:val="005B6E4E"/>
    <w:rsid w:val="005C23A4"/>
    <w:rsid w:val="005C3719"/>
    <w:rsid w:val="005C4160"/>
    <w:rsid w:val="005C438F"/>
    <w:rsid w:val="005C4AA2"/>
    <w:rsid w:val="005D3B47"/>
    <w:rsid w:val="005D7F91"/>
    <w:rsid w:val="005E0C3F"/>
    <w:rsid w:val="005E1B94"/>
    <w:rsid w:val="005E1DA5"/>
    <w:rsid w:val="005E4D76"/>
    <w:rsid w:val="005F1A72"/>
    <w:rsid w:val="005F29A8"/>
    <w:rsid w:val="00600661"/>
    <w:rsid w:val="00610AC9"/>
    <w:rsid w:val="006116EF"/>
    <w:rsid w:val="00613A40"/>
    <w:rsid w:val="00620187"/>
    <w:rsid w:val="00621F29"/>
    <w:rsid w:val="00622A87"/>
    <w:rsid w:val="00630B69"/>
    <w:rsid w:val="00632FF3"/>
    <w:rsid w:val="0063398E"/>
    <w:rsid w:val="006340EF"/>
    <w:rsid w:val="006352F3"/>
    <w:rsid w:val="00635A1F"/>
    <w:rsid w:val="00640198"/>
    <w:rsid w:val="00640980"/>
    <w:rsid w:val="006425AF"/>
    <w:rsid w:val="006447ED"/>
    <w:rsid w:val="006460A1"/>
    <w:rsid w:val="00646EB9"/>
    <w:rsid w:val="00647020"/>
    <w:rsid w:val="00651754"/>
    <w:rsid w:val="00652BE1"/>
    <w:rsid w:val="00654258"/>
    <w:rsid w:val="0066018B"/>
    <w:rsid w:val="0066031B"/>
    <w:rsid w:val="0066676D"/>
    <w:rsid w:val="00670158"/>
    <w:rsid w:val="00670159"/>
    <w:rsid w:val="00670DBF"/>
    <w:rsid w:val="00674F92"/>
    <w:rsid w:val="0068477B"/>
    <w:rsid w:val="0068598C"/>
    <w:rsid w:val="00691A84"/>
    <w:rsid w:val="00695970"/>
    <w:rsid w:val="006A0415"/>
    <w:rsid w:val="006A06EE"/>
    <w:rsid w:val="006A0B63"/>
    <w:rsid w:val="006A3D0F"/>
    <w:rsid w:val="006A79C8"/>
    <w:rsid w:val="006B4CEA"/>
    <w:rsid w:val="006B57DC"/>
    <w:rsid w:val="006B79FE"/>
    <w:rsid w:val="006C1BF6"/>
    <w:rsid w:val="006C32CD"/>
    <w:rsid w:val="006C5710"/>
    <w:rsid w:val="006C5910"/>
    <w:rsid w:val="006C5AE0"/>
    <w:rsid w:val="006C7532"/>
    <w:rsid w:val="006D3AFE"/>
    <w:rsid w:val="006D4DBB"/>
    <w:rsid w:val="006D5975"/>
    <w:rsid w:val="006E01EF"/>
    <w:rsid w:val="006E1CC8"/>
    <w:rsid w:val="006E1DCF"/>
    <w:rsid w:val="006E21D5"/>
    <w:rsid w:val="006E7D6D"/>
    <w:rsid w:val="006F0529"/>
    <w:rsid w:val="006F242A"/>
    <w:rsid w:val="006F296F"/>
    <w:rsid w:val="006F6CAC"/>
    <w:rsid w:val="006F70C2"/>
    <w:rsid w:val="006F7231"/>
    <w:rsid w:val="006F7C2E"/>
    <w:rsid w:val="00700F76"/>
    <w:rsid w:val="00702371"/>
    <w:rsid w:val="007025B6"/>
    <w:rsid w:val="00704164"/>
    <w:rsid w:val="00704CC6"/>
    <w:rsid w:val="0071024C"/>
    <w:rsid w:val="00711D10"/>
    <w:rsid w:val="0073243A"/>
    <w:rsid w:val="00732B50"/>
    <w:rsid w:val="00733F4A"/>
    <w:rsid w:val="00734A9D"/>
    <w:rsid w:val="00736F7D"/>
    <w:rsid w:val="00737E19"/>
    <w:rsid w:val="00741332"/>
    <w:rsid w:val="007456F1"/>
    <w:rsid w:val="0075389A"/>
    <w:rsid w:val="00753EB2"/>
    <w:rsid w:val="0076080C"/>
    <w:rsid w:val="00762869"/>
    <w:rsid w:val="00766EE7"/>
    <w:rsid w:val="007707A3"/>
    <w:rsid w:val="007744DE"/>
    <w:rsid w:val="00775DF8"/>
    <w:rsid w:val="007771CE"/>
    <w:rsid w:val="007809CE"/>
    <w:rsid w:val="00784428"/>
    <w:rsid w:val="00787A28"/>
    <w:rsid w:val="00791AAF"/>
    <w:rsid w:val="007A1331"/>
    <w:rsid w:val="007A17E1"/>
    <w:rsid w:val="007A1909"/>
    <w:rsid w:val="007A3F6B"/>
    <w:rsid w:val="007A63AD"/>
    <w:rsid w:val="007B2625"/>
    <w:rsid w:val="007B32D2"/>
    <w:rsid w:val="007B5026"/>
    <w:rsid w:val="007B69BC"/>
    <w:rsid w:val="007B69C0"/>
    <w:rsid w:val="007B7C63"/>
    <w:rsid w:val="007C0740"/>
    <w:rsid w:val="007C0B57"/>
    <w:rsid w:val="007C6FD9"/>
    <w:rsid w:val="007D6615"/>
    <w:rsid w:val="007E2C16"/>
    <w:rsid w:val="007E2D4A"/>
    <w:rsid w:val="007E4208"/>
    <w:rsid w:val="007E6738"/>
    <w:rsid w:val="007E7715"/>
    <w:rsid w:val="007F4000"/>
    <w:rsid w:val="007F471D"/>
    <w:rsid w:val="007F6459"/>
    <w:rsid w:val="007F703D"/>
    <w:rsid w:val="007F7CA9"/>
    <w:rsid w:val="008017E0"/>
    <w:rsid w:val="008036D4"/>
    <w:rsid w:val="008068E8"/>
    <w:rsid w:val="00810D36"/>
    <w:rsid w:val="00810F38"/>
    <w:rsid w:val="00814D21"/>
    <w:rsid w:val="00816D52"/>
    <w:rsid w:val="00821FF2"/>
    <w:rsid w:val="00826696"/>
    <w:rsid w:val="0083231F"/>
    <w:rsid w:val="00832AB9"/>
    <w:rsid w:val="00833554"/>
    <w:rsid w:val="00833F5D"/>
    <w:rsid w:val="00835979"/>
    <w:rsid w:val="00836716"/>
    <w:rsid w:val="00841947"/>
    <w:rsid w:val="00843D9D"/>
    <w:rsid w:val="008452D2"/>
    <w:rsid w:val="00846691"/>
    <w:rsid w:val="00846FF5"/>
    <w:rsid w:val="008538EC"/>
    <w:rsid w:val="00854F09"/>
    <w:rsid w:val="00860B87"/>
    <w:rsid w:val="0086242A"/>
    <w:rsid w:val="0087029F"/>
    <w:rsid w:val="00871C08"/>
    <w:rsid w:val="00872FFB"/>
    <w:rsid w:val="00874102"/>
    <w:rsid w:val="00875A73"/>
    <w:rsid w:val="00876AFD"/>
    <w:rsid w:val="00877679"/>
    <w:rsid w:val="008848BE"/>
    <w:rsid w:val="00885A5E"/>
    <w:rsid w:val="00885D96"/>
    <w:rsid w:val="008867EA"/>
    <w:rsid w:val="00886902"/>
    <w:rsid w:val="00892F0E"/>
    <w:rsid w:val="00893406"/>
    <w:rsid w:val="00893A15"/>
    <w:rsid w:val="00894DBE"/>
    <w:rsid w:val="008962F1"/>
    <w:rsid w:val="008A222B"/>
    <w:rsid w:val="008A4273"/>
    <w:rsid w:val="008A4483"/>
    <w:rsid w:val="008A6A24"/>
    <w:rsid w:val="008B0E72"/>
    <w:rsid w:val="008B2012"/>
    <w:rsid w:val="008B2E18"/>
    <w:rsid w:val="008B33C2"/>
    <w:rsid w:val="008B6AE6"/>
    <w:rsid w:val="008C2F06"/>
    <w:rsid w:val="008C3E97"/>
    <w:rsid w:val="008D09AF"/>
    <w:rsid w:val="008D5620"/>
    <w:rsid w:val="008D7FF3"/>
    <w:rsid w:val="008E0BEF"/>
    <w:rsid w:val="008E41B4"/>
    <w:rsid w:val="008E47AA"/>
    <w:rsid w:val="008F16E4"/>
    <w:rsid w:val="008F417C"/>
    <w:rsid w:val="008F66D0"/>
    <w:rsid w:val="008F6FEB"/>
    <w:rsid w:val="008F7B8F"/>
    <w:rsid w:val="00901B27"/>
    <w:rsid w:val="00903860"/>
    <w:rsid w:val="0090560B"/>
    <w:rsid w:val="0090677D"/>
    <w:rsid w:val="00913F75"/>
    <w:rsid w:val="0091484A"/>
    <w:rsid w:val="0091566A"/>
    <w:rsid w:val="0091706B"/>
    <w:rsid w:val="009177DE"/>
    <w:rsid w:val="00921513"/>
    <w:rsid w:val="00924899"/>
    <w:rsid w:val="00925EBA"/>
    <w:rsid w:val="00927669"/>
    <w:rsid w:val="009313D6"/>
    <w:rsid w:val="00931B5A"/>
    <w:rsid w:val="00942543"/>
    <w:rsid w:val="009439E9"/>
    <w:rsid w:val="00944DCC"/>
    <w:rsid w:val="00955876"/>
    <w:rsid w:val="009600AD"/>
    <w:rsid w:val="009642F2"/>
    <w:rsid w:val="009661C6"/>
    <w:rsid w:val="009677A9"/>
    <w:rsid w:val="00974B27"/>
    <w:rsid w:val="00974B55"/>
    <w:rsid w:val="00981D29"/>
    <w:rsid w:val="00982659"/>
    <w:rsid w:val="009873BD"/>
    <w:rsid w:val="009912C9"/>
    <w:rsid w:val="00992605"/>
    <w:rsid w:val="009944D9"/>
    <w:rsid w:val="0099479E"/>
    <w:rsid w:val="0099547D"/>
    <w:rsid w:val="009A3549"/>
    <w:rsid w:val="009A400A"/>
    <w:rsid w:val="009A5620"/>
    <w:rsid w:val="009A5D42"/>
    <w:rsid w:val="009A6FB7"/>
    <w:rsid w:val="009B345E"/>
    <w:rsid w:val="009B357A"/>
    <w:rsid w:val="009B5F45"/>
    <w:rsid w:val="009B7818"/>
    <w:rsid w:val="009C35DC"/>
    <w:rsid w:val="009C67A5"/>
    <w:rsid w:val="009E1357"/>
    <w:rsid w:val="009E20A0"/>
    <w:rsid w:val="009E2B4C"/>
    <w:rsid w:val="009E32ED"/>
    <w:rsid w:val="009E33BD"/>
    <w:rsid w:val="009E56F4"/>
    <w:rsid w:val="009E6F4A"/>
    <w:rsid w:val="009F06D1"/>
    <w:rsid w:val="009F130A"/>
    <w:rsid w:val="009F20E1"/>
    <w:rsid w:val="009F5539"/>
    <w:rsid w:val="009F5832"/>
    <w:rsid w:val="009F66AD"/>
    <w:rsid w:val="00A026EB"/>
    <w:rsid w:val="00A027DB"/>
    <w:rsid w:val="00A04B23"/>
    <w:rsid w:val="00A13A35"/>
    <w:rsid w:val="00A161DD"/>
    <w:rsid w:val="00A16D45"/>
    <w:rsid w:val="00A17530"/>
    <w:rsid w:val="00A17799"/>
    <w:rsid w:val="00A201B2"/>
    <w:rsid w:val="00A205FB"/>
    <w:rsid w:val="00A20E06"/>
    <w:rsid w:val="00A21C1A"/>
    <w:rsid w:val="00A23974"/>
    <w:rsid w:val="00A24D7F"/>
    <w:rsid w:val="00A25BC9"/>
    <w:rsid w:val="00A26AD7"/>
    <w:rsid w:val="00A270BF"/>
    <w:rsid w:val="00A352C5"/>
    <w:rsid w:val="00A36716"/>
    <w:rsid w:val="00A430F4"/>
    <w:rsid w:val="00A43432"/>
    <w:rsid w:val="00A45398"/>
    <w:rsid w:val="00A51597"/>
    <w:rsid w:val="00A5262A"/>
    <w:rsid w:val="00A551DE"/>
    <w:rsid w:val="00A62290"/>
    <w:rsid w:val="00A6502F"/>
    <w:rsid w:val="00A66410"/>
    <w:rsid w:val="00A716C6"/>
    <w:rsid w:val="00A7536B"/>
    <w:rsid w:val="00A75C68"/>
    <w:rsid w:val="00A76E5D"/>
    <w:rsid w:val="00A8236A"/>
    <w:rsid w:val="00A84F82"/>
    <w:rsid w:val="00A8525A"/>
    <w:rsid w:val="00A865A4"/>
    <w:rsid w:val="00A95C68"/>
    <w:rsid w:val="00A96C1E"/>
    <w:rsid w:val="00AA2617"/>
    <w:rsid w:val="00AA4AF9"/>
    <w:rsid w:val="00AA526A"/>
    <w:rsid w:val="00AA5E7B"/>
    <w:rsid w:val="00AA72EC"/>
    <w:rsid w:val="00AA7E5F"/>
    <w:rsid w:val="00AB72D3"/>
    <w:rsid w:val="00AC1D66"/>
    <w:rsid w:val="00AC46E7"/>
    <w:rsid w:val="00AC6CEB"/>
    <w:rsid w:val="00AC7BEC"/>
    <w:rsid w:val="00AD13E3"/>
    <w:rsid w:val="00AD1BC2"/>
    <w:rsid w:val="00AD2BC9"/>
    <w:rsid w:val="00AD2C7A"/>
    <w:rsid w:val="00AD4A70"/>
    <w:rsid w:val="00AE3B53"/>
    <w:rsid w:val="00AE7718"/>
    <w:rsid w:val="00AF4647"/>
    <w:rsid w:val="00AF5C0B"/>
    <w:rsid w:val="00AF64AE"/>
    <w:rsid w:val="00AF6A58"/>
    <w:rsid w:val="00AF78DE"/>
    <w:rsid w:val="00B01D57"/>
    <w:rsid w:val="00B021ED"/>
    <w:rsid w:val="00B02FC7"/>
    <w:rsid w:val="00B03972"/>
    <w:rsid w:val="00B11F6D"/>
    <w:rsid w:val="00B13E45"/>
    <w:rsid w:val="00B159A1"/>
    <w:rsid w:val="00B20A96"/>
    <w:rsid w:val="00B22051"/>
    <w:rsid w:val="00B229B4"/>
    <w:rsid w:val="00B23F00"/>
    <w:rsid w:val="00B25FB5"/>
    <w:rsid w:val="00B27285"/>
    <w:rsid w:val="00B309BD"/>
    <w:rsid w:val="00B328FA"/>
    <w:rsid w:val="00B442E3"/>
    <w:rsid w:val="00B45414"/>
    <w:rsid w:val="00B4560E"/>
    <w:rsid w:val="00B50503"/>
    <w:rsid w:val="00B506C5"/>
    <w:rsid w:val="00B5708C"/>
    <w:rsid w:val="00B571A8"/>
    <w:rsid w:val="00B61533"/>
    <w:rsid w:val="00B62C6E"/>
    <w:rsid w:val="00B707C3"/>
    <w:rsid w:val="00B72787"/>
    <w:rsid w:val="00B742C9"/>
    <w:rsid w:val="00B75FEB"/>
    <w:rsid w:val="00B812A8"/>
    <w:rsid w:val="00B820B3"/>
    <w:rsid w:val="00B835F2"/>
    <w:rsid w:val="00B85218"/>
    <w:rsid w:val="00B879B1"/>
    <w:rsid w:val="00B945CC"/>
    <w:rsid w:val="00B95852"/>
    <w:rsid w:val="00B96748"/>
    <w:rsid w:val="00BA55A3"/>
    <w:rsid w:val="00BA79AB"/>
    <w:rsid w:val="00BB3E41"/>
    <w:rsid w:val="00BB4A88"/>
    <w:rsid w:val="00BB6302"/>
    <w:rsid w:val="00BB74AE"/>
    <w:rsid w:val="00BC48AC"/>
    <w:rsid w:val="00BC7274"/>
    <w:rsid w:val="00BC7810"/>
    <w:rsid w:val="00BD0D68"/>
    <w:rsid w:val="00BD592C"/>
    <w:rsid w:val="00BE05E8"/>
    <w:rsid w:val="00BE0E61"/>
    <w:rsid w:val="00BE1373"/>
    <w:rsid w:val="00BE2476"/>
    <w:rsid w:val="00BE2FF7"/>
    <w:rsid w:val="00BE3B89"/>
    <w:rsid w:val="00BE4EA7"/>
    <w:rsid w:val="00C065B4"/>
    <w:rsid w:val="00C11E9C"/>
    <w:rsid w:val="00C137B9"/>
    <w:rsid w:val="00C14A0E"/>
    <w:rsid w:val="00C15E6D"/>
    <w:rsid w:val="00C16F2E"/>
    <w:rsid w:val="00C2479C"/>
    <w:rsid w:val="00C25B0B"/>
    <w:rsid w:val="00C43F09"/>
    <w:rsid w:val="00C549FA"/>
    <w:rsid w:val="00C54F99"/>
    <w:rsid w:val="00C5590E"/>
    <w:rsid w:val="00C568F4"/>
    <w:rsid w:val="00C56B9F"/>
    <w:rsid w:val="00C57CDC"/>
    <w:rsid w:val="00C60BF2"/>
    <w:rsid w:val="00C637D7"/>
    <w:rsid w:val="00C64BF3"/>
    <w:rsid w:val="00C70562"/>
    <w:rsid w:val="00C7115B"/>
    <w:rsid w:val="00C727AC"/>
    <w:rsid w:val="00C73CFD"/>
    <w:rsid w:val="00C80C65"/>
    <w:rsid w:val="00C816A4"/>
    <w:rsid w:val="00C82E50"/>
    <w:rsid w:val="00C85AC1"/>
    <w:rsid w:val="00C900BB"/>
    <w:rsid w:val="00C91D45"/>
    <w:rsid w:val="00C95C0A"/>
    <w:rsid w:val="00C96B27"/>
    <w:rsid w:val="00C97037"/>
    <w:rsid w:val="00CA0C52"/>
    <w:rsid w:val="00CA36C0"/>
    <w:rsid w:val="00CA3709"/>
    <w:rsid w:val="00CA5E8E"/>
    <w:rsid w:val="00CA6921"/>
    <w:rsid w:val="00CA6E2B"/>
    <w:rsid w:val="00CB10CE"/>
    <w:rsid w:val="00CB3606"/>
    <w:rsid w:val="00CB3610"/>
    <w:rsid w:val="00CB3AD8"/>
    <w:rsid w:val="00CB3C08"/>
    <w:rsid w:val="00CB4106"/>
    <w:rsid w:val="00CB6774"/>
    <w:rsid w:val="00CC275F"/>
    <w:rsid w:val="00CC53D3"/>
    <w:rsid w:val="00CC6460"/>
    <w:rsid w:val="00CD0711"/>
    <w:rsid w:val="00CD223C"/>
    <w:rsid w:val="00CD2241"/>
    <w:rsid w:val="00CD391D"/>
    <w:rsid w:val="00CD44E8"/>
    <w:rsid w:val="00CD4B97"/>
    <w:rsid w:val="00CD60CB"/>
    <w:rsid w:val="00CE171C"/>
    <w:rsid w:val="00CE2C2E"/>
    <w:rsid w:val="00CE33AE"/>
    <w:rsid w:val="00CE4808"/>
    <w:rsid w:val="00CE5FEF"/>
    <w:rsid w:val="00CF03BA"/>
    <w:rsid w:val="00CF0DE1"/>
    <w:rsid w:val="00CF303B"/>
    <w:rsid w:val="00CF55B7"/>
    <w:rsid w:val="00D024C9"/>
    <w:rsid w:val="00D030FD"/>
    <w:rsid w:val="00D051B2"/>
    <w:rsid w:val="00D056D8"/>
    <w:rsid w:val="00D133C2"/>
    <w:rsid w:val="00D14ADA"/>
    <w:rsid w:val="00D17DEB"/>
    <w:rsid w:val="00D2658C"/>
    <w:rsid w:val="00D26F42"/>
    <w:rsid w:val="00D313F8"/>
    <w:rsid w:val="00D41A47"/>
    <w:rsid w:val="00D4566D"/>
    <w:rsid w:val="00D4750A"/>
    <w:rsid w:val="00D5311D"/>
    <w:rsid w:val="00D5523A"/>
    <w:rsid w:val="00D558E5"/>
    <w:rsid w:val="00D55EB9"/>
    <w:rsid w:val="00D601A5"/>
    <w:rsid w:val="00D6395A"/>
    <w:rsid w:val="00D66089"/>
    <w:rsid w:val="00D703F9"/>
    <w:rsid w:val="00D76929"/>
    <w:rsid w:val="00D82565"/>
    <w:rsid w:val="00D85D30"/>
    <w:rsid w:val="00D85FF8"/>
    <w:rsid w:val="00D90058"/>
    <w:rsid w:val="00D907DA"/>
    <w:rsid w:val="00D939EA"/>
    <w:rsid w:val="00D951E5"/>
    <w:rsid w:val="00D962B3"/>
    <w:rsid w:val="00DA1778"/>
    <w:rsid w:val="00DA1F80"/>
    <w:rsid w:val="00DA4565"/>
    <w:rsid w:val="00DA486B"/>
    <w:rsid w:val="00DB077B"/>
    <w:rsid w:val="00DB0A49"/>
    <w:rsid w:val="00DB23AA"/>
    <w:rsid w:val="00DB2E46"/>
    <w:rsid w:val="00DB2EBC"/>
    <w:rsid w:val="00DB3033"/>
    <w:rsid w:val="00DB468D"/>
    <w:rsid w:val="00DB5338"/>
    <w:rsid w:val="00DB708A"/>
    <w:rsid w:val="00DC0A9E"/>
    <w:rsid w:val="00DC7057"/>
    <w:rsid w:val="00DD00DC"/>
    <w:rsid w:val="00DD0E60"/>
    <w:rsid w:val="00DD11F4"/>
    <w:rsid w:val="00DD3BAC"/>
    <w:rsid w:val="00DE2757"/>
    <w:rsid w:val="00DE57F3"/>
    <w:rsid w:val="00DE646C"/>
    <w:rsid w:val="00DF2C79"/>
    <w:rsid w:val="00DF34CA"/>
    <w:rsid w:val="00E022B8"/>
    <w:rsid w:val="00E02FFE"/>
    <w:rsid w:val="00E0531D"/>
    <w:rsid w:val="00E05A0D"/>
    <w:rsid w:val="00E06FEB"/>
    <w:rsid w:val="00E10215"/>
    <w:rsid w:val="00E1598F"/>
    <w:rsid w:val="00E17A56"/>
    <w:rsid w:val="00E20549"/>
    <w:rsid w:val="00E22EAD"/>
    <w:rsid w:val="00E271C6"/>
    <w:rsid w:val="00E33511"/>
    <w:rsid w:val="00E33CBF"/>
    <w:rsid w:val="00E346D7"/>
    <w:rsid w:val="00E34C4B"/>
    <w:rsid w:val="00E40D56"/>
    <w:rsid w:val="00E44384"/>
    <w:rsid w:val="00E44B07"/>
    <w:rsid w:val="00E47E67"/>
    <w:rsid w:val="00E50A61"/>
    <w:rsid w:val="00E510EC"/>
    <w:rsid w:val="00E52002"/>
    <w:rsid w:val="00E5435E"/>
    <w:rsid w:val="00E602D5"/>
    <w:rsid w:val="00E602F2"/>
    <w:rsid w:val="00E606C6"/>
    <w:rsid w:val="00E609AB"/>
    <w:rsid w:val="00E630FD"/>
    <w:rsid w:val="00E65E74"/>
    <w:rsid w:val="00E70495"/>
    <w:rsid w:val="00E71106"/>
    <w:rsid w:val="00E71D03"/>
    <w:rsid w:val="00E74FD5"/>
    <w:rsid w:val="00E751C5"/>
    <w:rsid w:val="00E758DC"/>
    <w:rsid w:val="00E75C63"/>
    <w:rsid w:val="00E77ECF"/>
    <w:rsid w:val="00E83DCF"/>
    <w:rsid w:val="00E84A70"/>
    <w:rsid w:val="00E85E29"/>
    <w:rsid w:val="00E85F5F"/>
    <w:rsid w:val="00E871D8"/>
    <w:rsid w:val="00E87212"/>
    <w:rsid w:val="00E901C8"/>
    <w:rsid w:val="00EA06A8"/>
    <w:rsid w:val="00EA08E2"/>
    <w:rsid w:val="00EA3F38"/>
    <w:rsid w:val="00EA4A86"/>
    <w:rsid w:val="00EA7366"/>
    <w:rsid w:val="00EB10F3"/>
    <w:rsid w:val="00EB26D4"/>
    <w:rsid w:val="00EB3241"/>
    <w:rsid w:val="00EB5EFC"/>
    <w:rsid w:val="00EC6158"/>
    <w:rsid w:val="00EC6E28"/>
    <w:rsid w:val="00ED0DD7"/>
    <w:rsid w:val="00ED1BBD"/>
    <w:rsid w:val="00ED3304"/>
    <w:rsid w:val="00ED359D"/>
    <w:rsid w:val="00ED533C"/>
    <w:rsid w:val="00EE1138"/>
    <w:rsid w:val="00EE35B1"/>
    <w:rsid w:val="00EE4ABE"/>
    <w:rsid w:val="00EE4E76"/>
    <w:rsid w:val="00EE7241"/>
    <w:rsid w:val="00EF34B6"/>
    <w:rsid w:val="00EF6B10"/>
    <w:rsid w:val="00EF73DE"/>
    <w:rsid w:val="00EF7C37"/>
    <w:rsid w:val="00F0513D"/>
    <w:rsid w:val="00F06DD9"/>
    <w:rsid w:val="00F07D5B"/>
    <w:rsid w:val="00F14A8C"/>
    <w:rsid w:val="00F15B9C"/>
    <w:rsid w:val="00F178AE"/>
    <w:rsid w:val="00F21556"/>
    <w:rsid w:val="00F216B5"/>
    <w:rsid w:val="00F246A7"/>
    <w:rsid w:val="00F255A2"/>
    <w:rsid w:val="00F27D1D"/>
    <w:rsid w:val="00F362EF"/>
    <w:rsid w:val="00F3758D"/>
    <w:rsid w:val="00F41308"/>
    <w:rsid w:val="00F42AD5"/>
    <w:rsid w:val="00F44BF8"/>
    <w:rsid w:val="00F45647"/>
    <w:rsid w:val="00F45FAA"/>
    <w:rsid w:val="00F52CA3"/>
    <w:rsid w:val="00F52D65"/>
    <w:rsid w:val="00F53820"/>
    <w:rsid w:val="00F56816"/>
    <w:rsid w:val="00F56FCB"/>
    <w:rsid w:val="00F62959"/>
    <w:rsid w:val="00F66FD8"/>
    <w:rsid w:val="00F7302E"/>
    <w:rsid w:val="00F7331C"/>
    <w:rsid w:val="00F734B8"/>
    <w:rsid w:val="00F738F4"/>
    <w:rsid w:val="00F77987"/>
    <w:rsid w:val="00F8140F"/>
    <w:rsid w:val="00F825EE"/>
    <w:rsid w:val="00F83CB8"/>
    <w:rsid w:val="00F940E8"/>
    <w:rsid w:val="00F946A5"/>
    <w:rsid w:val="00F9494E"/>
    <w:rsid w:val="00F94F79"/>
    <w:rsid w:val="00F95991"/>
    <w:rsid w:val="00FA19F9"/>
    <w:rsid w:val="00FA2CA1"/>
    <w:rsid w:val="00FA2FF8"/>
    <w:rsid w:val="00FB2603"/>
    <w:rsid w:val="00FB28DC"/>
    <w:rsid w:val="00FB421C"/>
    <w:rsid w:val="00FB61BE"/>
    <w:rsid w:val="00FB66C3"/>
    <w:rsid w:val="00FB6A69"/>
    <w:rsid w:val="00FB6D1A"/>
    <w:rsid w:val="00FB7A05"/>
    <w:rsid w:val="00FC0B7F"/>
    <w:rsid w:val="00FC581D"/>
    <w:rsid w:val="00FD16C9"/>
    <w:rsid w:val="00FD3302"/>
    <w:rsid w:val="00FD7300"/>
    <w:rsid w:val="00FE08B7"/>
    <w:rsid w:val="00FE183B"/>
    <w:rsid w:val="00FE2DE5"/>
    <w:rsid w:val="00FF1FB4"/>
    <w:rsid w:val="00FF205A"/>
    <w:rsid w:val="00FF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E70FB"/>
  <w15:chartTrackingRefBased/>
  <w15:docId w15:val="{E86C13BF-C38A-4661-87F7-57A5E684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F4A"/>
  </w:style>
  <w:style w:type="paragraph" w:styleId="Footer">
    <w:name w:val="footer"/>
    <w:basedOn w:val="Normal"/>
    <w:link w:val="FooterChar"/>
    <w:uiPriority w:val="99"/>
    <w:unhideWhenUsed/>
    <w:rsid w:val="009E6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F4A"/>
  </w:style>
  <w:style w:type="character" w:styleId="Hyperlink">
    <w:name w:val="Hyperlink"/>
    <w:basedOn w:val="DefaultParagraphFont"/>
    <w:uiPriority w:val="99"/>
    <w:unhideWhenUsed/>
    <w:rsid w:val="009E6F4A"/>
    <w:rPr>
      <w:color w:val="0563C1" w:themeColor="hyperlink"/>
      <w:u w:val="single"/>
    </w:rPr>
  </w:style>
  <w:style w:type="character" w:styleId="UnresolvedMention">
    <w:name w:val="Unresolved Mention"/>
    <w:basedOn w:val="DefaultParagraphFont"/>
    <w:uiPriority w:val="99"/>
    <w:semiHidden/>
    <w:unhideWhenUsed/>
    <w:rsid w:val="009E6F4A"/>
    <w:rPr>
      <w:color w:val="605E5C"/>
      <w:shd w:val="clear" w:color="auto" w:fill="E1DFDD"/>
    </w:rPr>
  </w:style>
  <w:style w:type="table" w:customStyle="1" w:styleId="TableGrid1">
    <w:name w:val="Table Grid1"/>
    <w:basedOn w:val="TableNormal"/>
    <w:next w:val="TableGrid"/>
    <w:uiPriority w:val="39"/>
    <w:rsid w:val="009E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2D2"/>
    <w:pPr>
      <w:ind w:left="720"/>
      <w:contextualSpacing/>
    </w:pPr>
  </w:style>
  <w:style w:type="character" w:styleId="FollowedHyperlink">
    <w:name w:val="FollowedHyperlink"/>
    <w:basedOn w:val="DefaultParagraphFont"/>
    <w:uiPriority w:val="99"/>
    <w:semiHidden/>
    <w:unhideWhenUsed/>
    <w:rsid w:val="000F00FC"/>
    <w:rPr>
      <w:color w:val="954F72" w:themeColor="followedHyperlink"/>
      <w:u w:val="single"/>
    </w:rPr>
  </w:style>
  <w:style w:type="paragraph" w:styleId="FootnoteText">
    <w:name w:val="footnote text"/>
    <w:basedOn w:val="Normal"/>
    <w:link w:val="FootnoteTextChar"/>
    <w:uiPriority w:val="99"/>
    <w:semiHidden/>
    <w:unhideWhenUsed/>
    <w:rsid w:val="001F40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053"/>
    <w:rPr>
      <w:sz w:val="20"/>
      <w:szCs w:val="20"/>
    </w:rPr>
  </w:style>
  <w:style w:type="character" w:styleId="FootnoteReference">
    <w:name w:val="footnote reference"/>
    <w:basedOn w:val="DefaultParagraphFont"/>
    <w:uiPriority w:val="99"/>
    <w:semiHidden/>
    <w:unhideWhenUsed/>
    <w:rsid w:val="001F4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2933">
      <w:bodyDiv w:val="1"/>
      <w:marLeft w:val="0"/>
      <w:marRight w:val="0"/>
      <w:marTop w:val="0"/>
      <w:marBottom w:val="0"/>
      <w:divBdr>
        <w:top w:val="none" w:sz="0" w:space="0" w:color="auto"/>
        <w:left w:val="none" w:sz="0" w:space="0" w:color="auto"/>
        <w:bottom w:val="none" w:sz="0" w:space="0" w:color="auto"/>
        <w:right w:val="none" w:sz="0" w:space="0" w:color="auto"/>
      </w:divBdr>
    </w:div>
    <w:div w:id="334041508">
      <w:bodyDiv w:val="1"/>
      <w:marLeft w:val="0"/>
      <w:marRight w:val="0"/>
      <w:marTop w:val="0"/>
      <w:marBottom w:val="0"/>
      <w:divBdr>
        <w:top w:val="none" w:sz="0" w:space="0" w:color="auto"/>
        <w:left w:val="none" w:sz="0" w:space="0" w:color="auto"/>
        <w:bottom w:val="none" w:sz="0" w:space="0" w:color="auto"/>
        <w:right w:val="none" w:sz="0" w:space="0" w:color="auto"/>
      </w:divBdr>
    </w:div>
    <w:div w:id="632096627">
      <w:bodyDiv w:val="1"/>
      <w:marLeft w:val="0"/>
      <w:marRight w:val="0"/>
      <w:marTop w:val="0"/>
      <w:marBottom w:val="0"/>
      <w:divBdr>
        <w:top w:val="none" w:sz="0" w:space="0" w:color="auto"/>
        <w:left w:val="none" w:sz="0" w:space="0" w:color="auto"/>
        <w:bottom w:val="none" w:sz="0" w:space="0" w:color="auto"/>
        <w:right w:val="none" w:sz="0" w:space="0" w:color="auto"/>
      </w:divBdr>
    </w:div>
    <w:div w:id="773138343">
      <w:bodyDiv w:val="1"/>
      <w:marLeft w:val="0"/>
      <w:marRight w:val="0"/>
      <w:marTop w:val="0"/>
      <w:marBottom w:val="0"/>
      <w:divBdr>
        <w:top w:val="none" w:sz="0" w:space="0" w:color="auto"/>
        <w:left w:val="none" w:sz="0" w:space="0" w:color="auto"/>
        <w:bottom w:val="none" w:sz="0" w:space="0" w:color="auto"/>
        <w:right w:val="none" w:sz="0" w:space="0" w:color="auto"/>
      </w:divBdr>
    </w:div>
    <w:div w:id="1193038543">
      <w:bodyDiv w:val="1"/>
      <w:marLeft w:val="0"/>
      <w:marRight w:val="0"/>
      <w:marTop w:val="0"/>
      <w:marBottom w:val="0"/>
      <w:divBdr>
        <w:top w:val="none" w:sz="0" w:space="0" w:color="auto"/>
        <w:left w:val="none" w:sz="0" w:space="0" w:color="auto"/>
        <w:bottom w:val="none" w:sz="0" w:space="0" w:color="auto"/>
        <w:right w:val="none" w:sz="0" w:space="0" w:color="auto"/>
      </w:divBdr>
    </w:div>
    <w:div w:id="1421029667">
      <w:bodyDiv w:val="1"/>
      <w:marLeft w:val="0"/>
      <w:marRight w:val="0"/>
      <w:marTop w:val="0"/>
      <w:marBottom w:val="0"/>
      <w:divBdr>
        <w:top w:val="none" w:sz="0" w:space="0" w:color="auto"/>
        <w:left w:val="none" w:sz="0" w:space="0" w:color="auto"/>
        <w:bottom w:val="none" w:sz="0" w:space="0" w:color="auto"/>
        <w:right w:val="none" w:sz="0" w:space="0" w:color="auto"/>
      </w:divBdr>
    </w:div>
    <w:div w:id="1580408226">
      <w:bodyDiv w:val="1"/>
      <w:marLeft w:val="0"/>
      <w:marRight w:val="0"/>
      <w:marTop w:val="0"/>
      <w:marBottom w:val="0"/>
      <w:divBdr>
        <w:top w:val="none" w:sz="0" w:space="0" w:color="auto"/>
        <w:left w:val="none" w:sz="0" w:space="0" w:color="auto"/>
        <w:bottom w:val="none" w:sz="0" w:space="0" w:color="auto"/>
        <w:right w:val="none" w:sz="0" w:space="0" w:color="auto"/>
      </w:divBdr>
    </w:div>
    <w:div w:id="16538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derngov.lambeth.gov.uk/documents/s143755/Appendix%20A%20-%20Lambeths%20Kerbside%20Strateg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iendsofquaggyplayingfield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Plan-Consultation@royalgreenwich.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781FA2CD3984FAF278AA292B530DE" ma:contentTypeVersion="20" ma:contentTypeDescription="Create a new document." ma:contentTypeScope="" ma:versionID="f93c3f8f52ebe0a4af6194957dd39cfb">
  <xsd:schema xmlns:xsd="http://www.w3.org/2001/XMLSchema" xmlns:xs="http://www.w3.org/2001/XMLSchema" xmlns:p="http://schemas.microsoft.com/office/2006/metadata/properties" xmlns:ns2="f149b31c-8868-408d-909a-13cc18571e70" xmlns:ns3="ba6c2214-93f0-4d64-bdce-74e9c069a8de" targetNamespace="http://schemas.microsoft.com/office/2006/metadata/properties" ma:root="true" ma:fieldsID="61a81a1a8b5c93c3bdf164a9cce20626" ns2:_="" ns3:_="">
    <xsd:import namespace="f149b31c-8868-408d-909a-13cc18571e70"/>
    <xsd:import namespace="ba6c2214-93f0-4d64-bdce-74e9c069a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eoplewith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9b31c-8868-408d-909a-13cc1857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b4b466-d5a5-4df0-8f75-0639c8e329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eoplewithaccess" ma:index="27" nillable="true" ma:displayName="People with access" ma:description="Access for policy amendments" ma:format="Dropdown" ma:list="UserInfo" ma:SharePointGroup="0" ma:internalName="Peoplewith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c2214-93f0-4d64-bdce-74e9c069a8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5aa506-1c2d-4cb0-87e3-a56b5110ed09}" ma:internalName="TaxCatchAll" ma:showField="CatchAllData" ma:web="ba6c2214-93f0-4d64-bdce-74e9c069a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49b31c-8868-408d-909a-13cc18571e70">
      <Terms xmlns="http://schemas.microsoft.com/office/infopath/2007/PartnerControls"/>
    </lcf76f155ced4ddcb4097134ff3c332f>
    <TaxCatchAll xmlns="ba6c2214-93f0-4d64-bdce-74e9c069a8de" xsi:nil="true"/>
    <Peoplewithaccess xmlns="f149b31c-8868-408d-909a-13cc18571e70">
      <UserInfo>
        <DisplayName/>
        <AccountId xsi:nil="true"/>
        <AccountType/>
      </UserInfo>
    </Peoplewithacces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DF78-2925-4F71-8D5F-E413DEFF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9b31c-8868-408d-909a-13cc18571e70"/>
    <ds:schemaRef ds:uri="ba6c2214-93f0-4d64-bdce-74e9c069a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F2A29-7561-4A5E-9821-2180E2816C09}">
  <ds:schemaRefs>
    <ds:schemaRef ds:uri="http://schemas.microsoft.com/sharepoint/v3/contenttype/forms"/>
  </ds:schemaRefs>
</ds:datastoreItem>
</file>

<file path=customXml/itemProps3.xml><?xml version="1.0" encoding="utf-8"?>
<ds:datastoreItem xmlns:ds="http://schemas.openxmlformats.org/officeDocument/2006/customXml" ds:itemID="{7C206F13-6AA7-4A0A-ADFB-2994AC5204E1}">
  <ds:schemaRefs>
    <ds:schemaRef ds:uri="http://schemas.microsoft.com/office/2006/metadata/properties"/>
    <ds:schemaRef ds:uri="http://schemas.microsoft.com/office/infopath/2007/PartnerControls"/>
    <ds:schemaRef ds:uri="f149b31c-8868-408d-909a-13cc18571e70"/>
    <ds:schemaRef ds:uri="ba6c2214-93f0-4d64-bdce-74e9c069a8de"/>
  </ds:schemaRefs>
</ds:datastoreItem>
</file>

<file path=customXml/itemProps4.xml><?xml version="1.0" encoding="utf-8"?>
<ds:datastoreItem xmlns:ds="http://schemas.openxmlformats.org/officeDocument/2006/customXml" ds:itemID="{30DFCC20-9B40-4A81-AE60-42CFB750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1227</Words>
  <Characters>6631</Characters>
  <Application>Microsoft Office Word</Application>
  <DocSecurity>0</DocSecurity>
  <Lines>150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Roberts</dc:creator>
  <cp:keywords/>
  <dc:description/>
  <cp:lastModifiedBy>Alice Roberts</cp:lastModifiedBy>
  <cp:revision>3</cp:revision>
  <dcterms:created xsi:type="dcterms:W3CDTF">2026-02-04T13:28:00Z</dcterms:created>
  <dcterms:modified xsi:type="dcterms:W3CDTF">2026-02-04T15:56:00Z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0x010100DA3781FA2CD3984FAF278AA292B530DE</vt:lpwstr>
  </property>
  <property fmtid="{D5CDD505-2E9C-101B-9397-08002B2CF9AE}" pid="3" name="MediaServiceImageTags">
    <vt:lpwstr/>
  </property>
</Properties>
</file>