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16965" w14:textId="77777777" w:rsidR="00EB1D21" w:rsidRPr="00C809AA" w:rsidRDefault="00EB1D21" w:rsidP="00EB1D21">
      <w:pPr>
        <w:spacing w:after="0" w:line="240" w:lineRule="auto"/>
        <w:ind w:left="6804"/>
        <w:rPr>
          <w:b/>
          <w:color w:val="1A7D0D"/>
          <w:sz w:val="24"/>
          <w:szCs w:val="24"/>
        </w:rPr>
      </w:pPr>
      <w:r w:rsidRPr="00C809AA">
        <w:rPr>
          <w:b/>
          <w:color w:val="1A7D0D"/>
          <w:sz w:val="24"/>
          <w:szCs w:val="24"/>
        </w:rPr>
        <w:t>70 Cowcross Street</w:t>
      </w:r>
    </w:p>
    <w:p w14:paraId="6E4516F7" w14:textId="77777777" w:rsidR="00EB1D21" w:rsidRPr="00C809AA" w:rsidRDefault="00EB1D21" w:rsidP="00EB1D21">
      <w:pPr>
        <w:spacing w:after="0" w:line="240" w:lineRule="auto"/>
        <w:ind w:left="6804"/>
        <w:rPr>
          <w:b/>
          <w:color w:val="1A7D0D"/>
          <w:sz w:val="24"/>
          <w:szCs w:val="24"/>
        </w:rPr>
      </w:pPr>
      <w:r w:rsidRPr="00C809AA">
        <w:rPr>
          <w:b/>
          <w:color w:val="1A7D0D"/>
          <w:sz w:val="24"/>
          <w:szCs w:val="24"/>
        </w:rPr>
        <w:t>London EC1M 6EJ</w:t>
      </w:r>
    </w:p>
    <w:p w14:paraId="6B8EE250" w14:textId="77777777" w:rsidR="00EB1D21" w:rsidRPr="00C809AA" w:rsidRDefault="00EB1D21" w:rsidP="00EB1D21">
      <w:pPr>
        <w:spacing w:after="0" w:line="240" w:lineRule="auto"/>
        <w:ind w:left="6804"/>
        <w:rPr>
          <w:b/>
          <w:color w:val="1A7D0D"/>
          <w:sz w:val="24"/>
          <w:szCs w:val="24"/>
        </w:rPr>
      </w:pPr>
      <w:r w:rsidRPr="00C809AA">
        <w:rPr>
          <w:b/>
          <w:color w:val="1A7D0D"/>
          <w:sz w:val="24"/>
          <w:szCs w:val="24"/>
        </w:rPr>
        <w:t>Tel: 0207 253 0300</w:t>
      </w:r>
    </w:p>
    <w:p w14:paraId="638CF625" w14:textId="77777777" w:rsidR="00EB1D21" w:rsidRPr="00C809AA" w:rsidRDefault="00EB1D21" w:rsidP="00EB1D21">
      <w:pPr>
        <w:spacing w:after="0" w:line="240" w:lineRule="auto"/>
        <w:ind w:left="6804"/>
        <w:rPr>
          <w:b/>
          <w:color w:val="1A7D0D"/>
          <w:sz w:val="24"/>
          <w:szCs w:val="24"/>
        </w:rPr>
      </w:pPr>
      <w:r w:rsidRPr="00C809AA">
        <w:rPr>
          <w:b/>
          <w:color w:val="1A7D0D"/>
          <w:sz w:val="24"/>
          <w:szCs w:val="24"/>
        </w:rPr>
        <w:t>office@cprelondon.org.uk</w:t>
      </w:r>
    </w:p>
    <w:p w14:paraId="31CBD69D" w14:textId="77777777" w:rsidR="00EB1D21" w:rsidRPr="00C809AA" w:rsidRDefault="00EB1D21" w:rsidP="00EB1D21">
      <w:pPr>
        <w:spacing w:after="0" w:line="240" w:lineRule="auto"/>
        <w:ind w:left="6804"/>
        <w:rPr>
          <w:b/>
          <w:color w:val="1A7D0D"/>
          <w:sz w:val="24"/>
          <w:szCs w:val="24"/>
        </w:rPr>
      </w:pPr>
      <w:r w:rsidRPr="00C809AA">
        <w:rPr>
          <w:b/>
          <w:color w:val="1A7D0D"/>
          <w:sz w:val="24"/>
          <w:szCs w:val="24"/>
        </w:rPr>
        <w:t>www.cprelondon.org.uk</w:t>
      </w:r>
    </w:p>
    <w:p w14:paraId="700E20F7" w14:textId="77777777" w:rsidR="00C17958" w:rsidRPr="00C809AA" w:rsidRDefault="00C17958" w:rsidP="00C17958">
      <w:pPr>
        <w:spacing w:after="0" w:line="240" w:lineRule="auto"/>
        <w:rPr>
          <w:sz w:val="24"/>
          <w:szCs w:val="24"/>
        </w:rPr>
      </w:pPr>
      <w:r w:rsidRPr="00C809AA">
        <w:rPr>
          <w:sz w:val="24"/>
          <w:szCs w:val="24"/>
        </w:rPr>
        <w:t>The Planning Team</w:t>
      </w:r>
    </w:p>
    <w:p w14:paraId="14D7FF96" w14:textId="77777777" w:rsidR="00C17958" w:rsidRPr="00C809AA" w:rsidRDefault="00C17958" w:rsidP="00C17958">
      <w:pPr>
        <w:spacing w:after="0" w:line="240" w:lineRule="auto"/>
        <w:rPr>
          <w:sz w:val="24"/>
          <w:szCs w:val="24"/>
        </w:rPr>
      </w:pPr>
      <w:r w:rsidRPr="00C809AA">
        <w:rPr>
          <w:sz w:val="24"/>
          <w:szCs w:val="24"/>
        </w:rPr>
        <w:t>Greater London Authority</w:t>
      </w:r>
    </w:p>
    <w:p w14:paraId="4F726310" w14:textId="77777777" w:rsidR="00C17958" w:rsidRPr="00C809AA" w:rsidRDefault="00C17958" w:rsidP="00C17958">
      <w:pPr>
        <w:spacing w:after="0" w:line="240" w:lineRule="auto"/>
        <w:rPr>
          <w:sz w:val="24"/>
          <w:szCs w:val="24"/>
        </w:rPr>
      </w:pPr>
      <w:r w:rsidRPr="00C809AA">
        <w:rPr>
          <w:sz w:val="24"/>
          <w:szCs w:val="24"/>
        </w:rPr>
        <w:t>City Hall, Kamal Chunchie Way</w:t>
      </w:r>
    </w:p>
    <w:p w14:paraId="57EC79EB" w14:textId="57B23765" w:rsidR="00713D43" w:rsidRPr="00C809AA" w:rsidRDefault="00C17958" w:rsidP="00C17958">
      <w:pPr>
        <w:spacing w:after="0" w:line="240" w:lineRule="auto"/>
        <w:rPr>
          <w:sz w:val="24"/>
          <w:szCs w:val="24"/>
        </w:rPr>
      </w:pPr>
      <w:r w:rsidRPr="00C809AA">
        <w:rPr>
          <w:sz w:val="24"/>
          <w:szCs w:val="24"/>
        </w:rPr>
        <w:t>London</w:t>
      </w:r>
      <w:r w:rsidRPr="00C809AA">
        <w:rPr>
          <w:sz w:val="24"/>
          <w:szCs w:val="24"/>
        </w:rPr>
        <w:t xml:space="preserve"> E16 1ZE</w:t>
      </w:r>
    </w:p>
    <w:p w14:paraId="32A7F082" w14:textId="77777777" w:rsidR="00C17958" w:rsidRPr="00C809AA" w:rsidRDefault="00C17958" w:rsidP="00C17958">
      <w:pPr>
        <w:spacing w:after="0" w:line="240" w:lineRule="auto"/>
        <w:rPr>
          <w:sz w:val="24"/>
          <w:szCs w:val="24"/>
        </w:rPr>
      </w:pPr>
    </w:p>
    <w:p w14:paraId="14638FC2" w14:textId="0A8C14C4" w:rsidR="00C17958" w:rsidRPr="00C809AA" w:rsidRDefault="00C17958" w:rsidP="00C17958">
      <w:pPr>
        <w:spacing w:after="0" w:line="240" w:lineRule="auto"/>
        <w:rPr>
          <w:sz w:val="24"/>
          <w:szCs w:val="24"/>
        </w:rPr>
      </w:pPr>
      <w:r w:rsidRPr="00C809AA">
        <w:rPr>
          <w:sz w:val="24"/>
          <w:szCs w:val="24"/>
        </w:rPr>
        <w:t xml:space="preserve">By email to </w:t>
      </w:r>
      <w:hyperlink r:id="rId10" w:history="1">
        <w:r w:rsidR="004236BB" w:rsidRPr="00C809AA">
          <w:rPr>
            <w:rStyle w:val="Hyperlink"/>
            <w:sz w:val="24"/>
            <w:szCs w:val="24"/>
          </w:rPr>
          <w:t>londonplan@london.gov.uk</w:t>
        </w:r>
      </w:hyperlink>
      <w:r w:rsidR="004236BB" w:rsidRPr="00C809AA">
        <w:rPr>
          <w:sz w:val="24"/>
          <w:szCs w:val="24"/>
        </w:rPr>
        <w:t xml:space="preserve"> </w:t>
      </w:r>
    </w:p>
    <w:p w14:paraId="260DFEB8" w14:textId="3BA60988" w:rsidR="00713D43" w:rsidRPr="00C809AA" w:rsidRDefault="00E53D89" w:rsidP="00713D43">
      <w:pPr>
        <w:spacing w:after="0" w:line="240" w:lineRule="auto"/>
        <w:jc w:val="right"/>
        <w:rPr>
          <w:sz w:val="24"/>
          <w:szCs w:val="24"/>
        </w:rPr>
      </w:pPr>
      <w:r w:rsidRPr="00C809AA">
        <w:rPr>
          <w:sz w:val="24"/>
          <w:szCs w:val="24"/>
        </w:rPr>
        <w:t>2</w:t>
      </w:r>
      <w:r w:rsidR="004236BB" w:rsidRPr="00C809AA">
        <w:rPr>
          <w:sz w:val="24"/>
          <w:szCs w:val="24"/>
        </w:rPr>
        <w:t>2</w:t>
      </w:r>
      <w:r w:rsidRPr="00C809AA">
        <w:rPr>
          <w:sz w:val="24"/>
          <w:szCs w:val="24"/>
        </w:rPr>
        <w:t xml:space="preserve"> </w:t>
      </w:r>
      <w:r w:rsidR="00EB4077" w:rsidRPr="00C809AA">
        <w:rPr>
          <w:sz w:val="24"/>
          <w:szCs w:val="24"/>
        </w:rPr>
        <w:t>January 2026</w:t>
      </w:r>
    </w:p>
    <w:p w14:paraId="230E03EC" w14:textId="77777777" w:rsidR="00DD4114" w:rsidRPr="00C809AA" w:rsidRDefault="00DD4114" w:rsidP="00713D43">
      <w:pPr>
        <w:spacing w:after="0" w:line="240" w:lineRule="auto"/>
        <w:jc w:val="right"/>
        <w:rPr>
          <w:sz w:val="24"/>
          <w:szCs w:val="24"/>
        </w:rPr>
      </w:pPr>
    </w:p>
    <w:p w14:paraId="23EC5CB2" w14:textId="77777777" w:rsidR="00E0298E" w:rsidRDefault="00E0298E" w:rsidP="006C6EEF">
      <w:pPr>
        <w:spacing w:after="0" w:line="240" w:lineRule="auto"/>
        <w:rPr>
          <w:sz w:val="24"/>
          <w:szCs w:val="24"/>
        </w:rPr>
      </w:pPr>
    </w:p>
    <w:p w14:paraId="308D6B25" w14:textId="5C221E2C" w:rsidR="006C6EEF" w:rsidRPr="00C809AA" w:rsidRDefault="002D5817" w:rsidP="006C6EEF">
      <w:pPr>
        <w:spacing w:after="0" w:line="240" w:lineRule="auto"/>
        <w:rPr>
          <w:sz w:val="24"/>
          <w:szCs w:val="24"/>
        </w:rPr>
      </w:pPr>
      <w:r>
        <w:rPr>
          <w:sz w:val="24"/>
          <w:szCs w:val="24"/>
        </w:rPr>
        <w:t>Dear Planning Team</w:t>
      </w:r>
      <w:r w:rsidR="006C6EEF" w:rsidRPr="00C809AA">
        <w:rPr>
          <w:sz w:val="24"/>
          <w:szCs w:val="24"/>
        </w:rPr>
        <w:t>,</w:t>
      </w:r>
    </w:p>
    <w:p w14:paraId="6B9ECF3B" w14:textId="77777777" w:rsidR="00BF1EB8" w:rsidRPr="00C809AA" w:rsidRDefault="00BF1EB8" w:rsidP="006C6EEF">
      <w:pPr>
        <w:spacing w:after="0" w:line="240" w:lineRule="auto"/>
        <w:rPr>
          <w:sz w:val="24"/>
          <w:szCs w:val="24"/>
        </w:rPr>
      </w:pPr>
    </w:p>
    <w:p w14:paraId="60E8AC26" w14:textId="0264A0A7" w:rsidR="00BF1EB8" w:rsidRPr="00C809AA" w:rsidRDefault="00D56045" w:rsidP="006C6EEF">
      <w:pPr>
        <w:spacing w:after="0" w:line="240" w:lineRule="auto"/>
        <w:rPr>
          <w:b/>
          <w:bCs/>
          <w:sz w:val="24"/>
          <w:szCs w:val="24"/>
        </w:rPr>
      </w:pPr>
      <w:r w:rsidRPr="00C809AA">
        <w:rPr>
          <w:b/>
          <w:bCs/>
          <w:sz w:val="24"/>
          <w:szCs w:val="24"/>
        </w:rPr>
        <w:t>Support for housebuilding draft LPG consultation</w:t>
      </w:r>
    </w:p>
    <w:p w14:paraId="4422C067" w14:textId="77777777" w:rsidR="00BF1EB8" w:rsidRPr="00C809AA" w:rsidRDefault="00BF1EB8" w:rsidP="006C6EEF">
      <w:pPr>
        <w:spacing w:after="0" w:line="240" w:lineRule="auto"/>
        <w:rPr>
          <w:sz w:val="24"/>
          <w:szCs w:val="24"/>
        </w:rPr>
      </w:pPr>
    </w:p>
    <w:p w14:paraId="5EF2276D" w14:textId="50B5D9A7" w:rsidR="00BF1EB8" w:rsidRPr="00C809AA" w:rsidRDefault="00D56045" w:rsidP="006C6EEF">
      <w:pPr>
        <w:spacing w:after="0" w:line="240" w:lineRule="auto"/>
        <w:rPr>
          <w:sz w:val="24"/>
          <w:szCs w:val="24"/>
        </w:rPr>
      </w:pPr>
      <w:r w:rsidRPr="00C809AA">
        <w:rPr>
          <w:sz w:val="24"/>
          <w:szCs w:val="24"/>
        </w:rPr>
        <w:t xml:space="preserve">We are </w:t>
      </w:r>
      <w:r w:rsidR="00BF1EB8" w:rsidRPr="00C809AA">
        <w:rPr>
          <w:sz w:val="24"/>
          <w:szCs w:val="24"/>
        </w:rPr>
        <w:t>writing to respond to this consultation. CPRE London is a membership-based charity with 2,500</w:t>
      </w:r>
      <w:r w:rsidR="002D5817">
        <w:rPr>
          <w:sz w:val="24"/>
          <w:szCs w:val="24"/>
        </w:rPr>
        <w:t xml:space="preserve"> members</w:t>
      </w:r>
      <w:r w:rsidR="00BF1EB8" w:rsidRPr="00C809AA">
        <w:rPr>
          <w:sz w:val="24"/>
          <w:szCs w:val="24"/>
        </w:rPr>
        <w:t xml:space="preserve"> across London. </w:t>
      </w:r>
      <w:r w:rsidR="00606B3F" w:rsidRPr="00C809AA">
        <w:rPr>
          <w:sz w:val="24"/>
          <w:szCs w:val="24"/>
        </w:rPr>
        <w:t xml:space="preserve">Our responses are below. </w:t>
      </w:r>
    </w:p>
    <w:p w14:paraId="32E476B9" w14:textId="77777777" w:rsidR="00821E0D" w:rsidRPr="00C809AA" w:rsidRDefault="00821E0D" w:rsidP="006C6EEF">
      <w:pPr>
        <w:spacing w:after="0" w:line="240" w:lineRule="auto"/>
        <w:rPr>
          <w:sz w:val="24"/>
          <w:szCs w:val="24"/>
        </w:rPr>
      </w:pPr>
    </w:p>
    <w:p w14:paraId="52C76037" w14:textId="77777777" w:rsidR="00126437" w:rsidRPr="00324A12" w:rsidRDefault="00126437" w:rsidP="00126437">
      <w:pPr>
        <w:rPr>
          <w:b/>
          <w:bCs/>
          <w:sz w:val="24"/>
          <w:szCs w:val="24"/>
          <w:u w:val="single"/>
        </w:rPr>
      </w:pPr>
      <w:r w:rsidRPr="00324A12">
        <w:rPr>
          <w:b/>
          <w:bCs/>
          <w:sz w:val="24"/>
          <w:szCs w:val="24"/>
          <w:u w:val="single"/>
        </w:rPr>
        <w:t>A. Equality Impact Assessment (</w:t>
      </w:r>
      <w:proofErr w:type="spellStart"/>
      <w:r w:rsidRPr="00324A12">
        <w:rPr>
          <w:b/>
          <w:bCs/>
          <w:sz w:val="24"/>
          <w:szCs w:val="24"/>
          <w:u w:val="single"/>
        </w:rPr>
        <w:t>EqIA</w:t>
      </w:r>
      <w:proofErr w:type="spellEnd"/>
      <w:r w:rsidRPr="00324A12">
        <w:rPr>
          <w:b/>
          <w:bCs/>
          <w:sz w:val="24"/>
          <w:szCs w:val="24"/>
          <w:u w:val="single"/>
        </w:rPr>
        <w:t>) Consultation</w:t>
      </w:r>
    </w:p>
    <w:p w14:paraId="45C2F113" w14:textId="77777777" w:rsidR="00126437" w:rsidRPr="00324A12" w:rsidRDefault="00126437" w:rsidP="00126437">
      <w:pPr>
        <w:rPr>
          <w:b/>
          <w:bCs/>
          <w:sz w:val="24"/>
          <w:szCs w:val="24"/>
        </w:rPr>
      </w:pPr>
      <w:proofErr w:type="spellStart"/>
      <w:r w:rsidRPr="00324A12">
        <w:rPr>
          <w:b/>
          <w:bCs/>
          <w:sz w:val="24"/>
          <w:szCs w:val="24"/>
        </w:rPr>
        <w:t>EqIA</w:t>
      </w:r>
      <w:proofErr w:type="spellEnd"/>
      <w:r w:rsidRPr="00324A12">
        <w:rPr>
          <w:b/>
          <w:bCs/>
          <w:sz w:val="24"/>
          <w:szCs w:val="24"/>
        </w:rPr>
        <w:t xml:space="preserve"> Question 1</w:t>
      </w:r>
      <w:r w:rsidRPr="00324A12">
        <w:rPr>
          <w:b/>
          <w:bCs/>
          <w:sz w:val="24"/>
          <w:szCs w:val="24"/>
        </w:rPr>
        <w:br/>
        <w:t>Do you consider that any of the proposed changes could result in additional positive or negative impacts on people with protected characteristics beyond those identified?</w:t>
      </w:r>
    </w:p>
    <w:p w14:paraId="62A75099" w14:textId="77777777" w:rsidR="00126437" w:rsidRPr="00C809AA" w:rsidRDefault="00126437" w:rsidP="00126437">
      <w:pPr>
        <w:rPr>
          <w:sz w:val="24"/>
          <w:szCs w:val="24"/>
        </w:rPr>
      </w:pPr>
      <w:r w:rsidRPr="00C809AA">
        <w:rPr>
          <w:sz w:val="24"/>
          <w:szCs w:val="24"/>
        </w:rPr>
        <w:t xml:space="preserve">CPRE London considers that the </w:t>
      </w:r>
      <w:proofErr w:type="spellStart"/>
      <w:r w:rsidRPr="00C809AA">
        <w:rPr>
          <w:sz w:val="24"/>
          <w:szCs w:val="24"/>
        </w:rPr>
        <w:t>EqIA</w:t>
      </w:r>
      <w:proofErr w:type="spellEnd"/>
      <w:r w:rsidRPr="00C809AA">
        <w:rPr>
          <w:sz w:val="24"/>
          <w:szCs w:val="24"/>
        </w:rPr>
        <w:t xml:space="preserve"> underestimates several potential negative impacts arising from the proposed changes, particularly where environmental quality, access to healthy environments, and long-term liveability intersect with protected characteristics.</w:t>
      </w:r>
    </w:p>
    <w:p w14:paraId="47CBF099" w14:textId="772C6751" w:rsidR="00126437" w:rsidRPr="00C809AA" w:rsidRDefault="00126437" w:rsidP="00126437">
      <w:pPr>
        <w:rPr>
          <w:sz w:val="24"/>
          <w:szCs w:val="24"/>
        </w:rPr>
      </w:pPr>
      <w:r w:rsidRPr="00C809AA">
        <w:rPr>
          <w:sz w:val="24"/>
          <w:szCs w:val="24"/>
        </w:rPr>
        <w:t xml:space="preserve">Reductions in cycle parking provision may disproportionately affect people on lower incomes, younger people, disabled people, and </w:t>
      </w:r>
      <w:r w:rsidR="00134C03">
        <w:rPr>
          <w:sz w:val="24"/>
          <w:szCs w:val="24"/>
        </w:rPr>
        <w:t xml:space="preserve">some ethnic groups </w:t>
      </w:r>
      <w:r w:rsidRPr="00C809AA">
        <w:rPr>
          <w:sz w:val="24"/>
          <w:szCs w:val="24"/>
        </w:rPr>
        <w:t xml:space="preserve">who are </w:t>
      </w:r>
      <w:r w:rsidR="00134C03">
        <w:rPr>
          <w:sz w:val="24"/>
          <w:szCs w:val="24"/>
        </w:rPr>
        <w:t xml:space="preserve">less </w:t>
      </w:r>
      <w:r w:rsidRPr="00C809AA">
        <w:rPr>
          <w:sz w:val="24"/>
          <w:szCs w:val="24"/>
        </w:rPr>
        <w:t>likely to have access to private vehicles. Increased car dependency risks worsening air quality, congestion and road danger, which disproportionately affect children, older people and those with health conditions.</w:t>
      </w:r>
    </w:p>
    <w:p w14:paraId="75D9F073" w14:textId="77777777" w:rsidR="00126437" w:rsidRPr="00C809AA" w:rsidRDefault="00126437" w:rsidP="00126437">
      <w:pPr>
        <w:rPr>
          <w:sz w:val="24"/>
          <w:szCs w:val="24"/>
        </w:rPr>
      </w:pPr>
      <w:r w:rsidRPr="00C809AA">
        <w:rPr>
          <w:sz w:val="24"/>
          <w:szCs w:val="24"/>
        </w:rPr>
        <w:t>Greater flexibility in meeting cycle parking requirements, including off-site or shared provision, may also disadvantage older people, disabled residents, and families if storage is less secure, less convenient, or less accessible.</w:t>
      </w:r>
    </w:p>
    <w:p w14:paraId="44EA67EF" w14:textId="77777777" w:rsidR="00126437" w:rsidRPr="00C809AA" w:rsidRDefault="00126437" w:rsidP="00126437">
      <w:pPr>
        <w:rPr>
          <w:sz w:val="24"/>
          <w:szCs w:val="24"/>
        </w:rPr>
      </w:pPr>
      <w:r w:rsidRPr="00C809AA">
        <w:rPr>
          <w:sz w:val="24"/>
          <w:szCs w:val="24"/>
        </w:rPr>
        <w:t xml:space="preserve">Relaxing housing design standards may increase risks of overheating, poor ventilation, and reduced daylight. These impacts are likely to affect older people, young children, disabled residents, and those who spend longer periods at home most acutely. The </w:t>
      </w:r>
      <w:proofErr w:type="spellStart"/>
      <w:r w:rsidRPr="00C809AA">
        <w:rPr>
          <w:sz w:val="24"/>
          <w:szCs w:val="24"/>
        </w:rPr>
        <w:t>EqIA</w:t>
      </w:r>
      <w:proofErr w:type="spellEnd"/>
      <w:r w:rsidRPr="00C809AA">
        <w:rPr>
          <w:sz w:val="24"/>
          <w:szCs w:val="24"/>
        </w:rPr>
        <w:t xml:space="preserve"> relies heavily on case-by-case mitigation and does not sufficiently assess cumulative impacts.</w:t>
      </w:r>
    </w:p>
    <w:p w14:paraId="6FA214E9" w14:textId="77777777" w:rsidR="00126437" w:rsidRPr="00C809AA" w:rsidRDefault="00126437" w:rsidP="00126437">
      <w:pPr>
        <w:rPr>
          <w:sz w:val="24"/>
          <w:szCs w:val="24"/>
        </w:rPr>
      </w:pPr>
      <w:r w:rsidRPr="00C809AA">
        <w:rPr>
          <w:sz w:val="24"/>
          <w:szCs w:val="24"/>
        </w:rPr>
        <w:t xml:space="preserve">Finally, the time-limited planning route may intensify development in already dense areas with limited access to green space, exacerbating place-based health inequalities. These impacts are not sufficiently explored in the </w:t>
      </w:r>
      <w:proofErr w:type="spellStart"/>
      <w:r w:rsidRPr="00C809AA">
        <w:rPr>
          <w:sz w:val="24"/>
          <w:szCs w:val="24"/>
        </w:rPr>
        <w:t>EqIA</w:t>
      </w:r>
      <w:proofErr w:type="spellEnd"/>
      <w:r w:rsidRPr="00C809AA">
        <w:rPr>
          <w:sz w:val="24"/>
          <w:szCs w:val="24"/>
        </w:rPr>
        <w:t>.</w:t>
      </w:r>
    </w:p>
    <w:p w14:paraId="38092DB9" w14:textId="77777777" w:rsidR="00126437" w:rsidRPr="00C7354E" w:rsidRDefault="00126437" w:rsidP="00126437">
      <w:pPr>
        <w:rPr>
          <w:b/>
          <w:bCs/>
          <w:sz w:val="24"/>
          <w:szCs w:val="24"/>
        </w:rPr>
      </w:pPr>
      <w:proofErr w:type="spellStart"/>
      <w:r w:rsidRPr="00C809AA">
        <w:rPr>
          <w:b/>
          <w:bCs/>
          <w:sz w:val="24"/>
          <w:szCs w:val="24"/>
        </w:rPr>
        <w:lastRenderedPageBreak/>
        <w:t>EqIA</w:t>
      </w:r>
      <w:proofErr w:type="spellEnd"/>
      <w:r w:rsidRPr="00C809AA">
        <w:rPr>
          <w:b/>
          <w:bCs/>
          <w:sz w:val="24"/>
          <w:szCs w:val="24"/>
        </w:rPr>
        <w:t xml:space="preserve"> Question 2</w:t>
      </w:r>
      <w:r w:rsidRPr="00C809AA">
        <w:rPr>
          <w:sz w:val="24"/>
          <w:szCs w:val="24"/>
        </w:rPr>
        <w:br/>
      </w:r>
      <w:r w:rsidRPr="00C7354E">
        <w:rPr>
          <w:b/>
          <w:bCs/>
          <w:sz w:val="24"/>
          <w:szCs w:val="24"/>
        </w:rPr>
        <w:t xml:space="preserve">Do you have any additional comments on the </w:t>
      </w:r>
      <w:proofErr w:type="spellStart"/>
      <w:r w:rsidRPr="00C7354E">
        <w:rPr>
          <w:b/>
          <w:bCs/>
          <w:sz w:val="24"/>
          <w:szCs w:val="24"/>
        </w:rPr>
        <w:t>EqIA</w:t>
      </w:r>
      <w:proofErr w:type="spellEnd"/>
      <w:r w:rsidRPr="00C7354E">
        <w:rPr>
          <w:b/>
          <w:bCs/>
          <w:sz w:val="24"/>
          <w:szCs w:val="24"/>
        </w:rPr>
        <w:t>?</w:t>
      </w:r>
    </w:p>
    <w:p w14:paraId="532BEE71" w14:textId="77777777" w:rsidR="00126437" w:rsidRPr="00C809AA" w:rsidRDefault="00126437" w:rsidP="00126437">
      <w:pPr>
        <w:rPr>
          <w:sz w:val="24"/>
          <w:szCs w:val="24"/>
        </w:rPr>
      </w:pPr>
      <w:r w:rsidRPr="00C809AA">
        <w:rPr>
          <w:sz w:val="24"/>
          <w:szCs w:val="24"/>
        </w:rPr>
        <w:t xml:space="preserve">CPRE London welcomes the inclusion of an </w:t>
      </w:r>
      <w:proofErr w:type="spellStart"/>
      <w:r w:rsidRPr="00C809AA">
        <w:rPr>
          <w:sz w:val="24"/>
          <w:szCs w:val="24"/>
        </w:rPr>
        <w:t>EqIA</w:t>
      </w:r>
      <w:proofErr w:type="spellEnd"/>
      <w:r w:rsidRPr="00C809AA">
        <w:rPr>
          <w:sz w:val="24"/>
          <w:szCs w:val="24"/>
        </w:rPr>
        <w:t xml:space="preserve"> but has concerns regarding its scope and assumptions.</w:t>
      </w:r>
    </w:p>
    <w:p w14:paraId="576755E4" w14:textId="77777777" w:rsidR="00126437" w:rsidRPr="00C809AA" w:rsidRDefault="00126437" w:rsidP="00126437">
      <w:pPr>
        <w:rPr>
          <w:sz w:val="24"/>
          <w:szCs w:val="24"/>
        </w:rPr>
      </w:pPr>
      <w:r w:rsidRPr="00C809AA">
        <w:rPr>
          <w:sz w:val="24"/>
          <w:szCs w:val="24"/>
        </w:rPr>
        <w:t>The assessment places significant reliance on the temporary nature of the proposals, without adequately considering the risk that short-term measures become embedded through precedent or extension.</w:t>
      </w:r>
    </w:p>
    <w:p w14:paraId="3256FACC" w14:textId="77777777" w:rsidR="00126437" w:rsidRPr="00C809AA" w:rsidRDefault="00126437" w:rsidP="00126437">
      <w:pPr>
        <w:rPr>
          <w:sz w:val="24"/>
          <w:szCs w:val="24"/>
        </w:rPr>
      </w:pPr>
      <w:r w:rsidRPr="00C809AA">
        <w:rPr>
          <w:sz w:val="24"/>
          <w:szCs w:val="24"/>
        </w:rPr>
        <w:t>There is limited consideration of cumulative and spatial impacts, including differences between inner and outer London and areas already experiencing environmental stress.</w:t>
      </w:r>
    </w:p>
    <w:p w14:paraId="4DE03E53" w14:textId="054AAB6E" w:rsidR="00126437" w:rsidRPr="00C809AA" w:rsidRDefault="00126437" w:rsidP="00126437">
      <w:pPr>
        <w:rPr>
          <w:sz w:val="24"/>
          <w:szCs w:val="24"/>
        </w:rPr>
      </w:pPr>
      <w:r w:rsidRPr="00C809AA">
        <w:rPr>
          <w:sz w:val="24"/>
          <w:szCs w:val="24"/>
        </w:rPr>
        <w:t xml:space="preserve">The </w:t>
      </w:r>
      <w:proofErr w:type="spellStart"/>
      <w:r w:rsidRPr="00C809AA">
        <w:rPr>
          <w:sz w:val="24"/>
          <w:szCs w:val="24"/>
        </w:rPr>
        <w:t>EqIA</w:t>
      </w:r>
      <w:proofErr w:type="spellEnd"/>
      <w:r w:rsidRPr="00C809AA">
        <w:rPr>
          <w:sz w:val="24"/>
          <w:szCs w:val="24"/>
        </w:rPr>
        <w:t xml:space="preserve"> focuses primarily on delivery outcomes, with insufficient attention to housing quality, environmental resilience and access to green infrastructure, all of which are central to equality and long-term public health.</w:t>
      </w:r>
    </w:p>
    <w:p w14:paraId="2EC3C44E" w14:textId="191A3D1D" w:rsidR="00126437" w:rsidRPr="00C809AA" w:rsidRDefault="00126437" w:rsidP="00126437">
      <w:pPr>
        <w:rPr>
          <w:sz w:val="24"/>
          <w:szCs w:val="24"/>
        </w:rPr>
      </w:pPr>
      <w:r w:rsidRPr="00C809AA">
        <w:rPr>
          <w:sz w:val="24"/>
          <w:szCs w:val="24"/>
        </w:rPr>
        <w:t>CPRE London would welcome clearer commitments to monitoring and review, particularly in relation to air quality, overheating, active travel and access to green space. Without clearer monitoring commitments, it will be difficult to demonstrate ongoing compliance with the Public Sector Equality Duty.</w:t>
      </w:r>
    </w:p>
    <w:p w14:paraId="0FBADA5D" w14:textId="77777777" w:rsidR="00126437" w:rsidRPr="00EA43D2" w:rsidRDefault="00126437" w:rsidP="00126437">
      <w:pPr>
        <w:rPr>
          <w:b/>
          <w:bCs/>
          <w:sz w:val="24"/>
          <w:szCs w:val="24"/>
          <w:u w:val="single"/>
        </w:rPr>
      </w:pPr>
      <w:r w:rsidRPr="00EA43D2">
        <w:rPr>
          <w:b/>
          <w:bCs/>
          <w:sz w:val="24"/>
          <w:szCs w:val="24"/>
          <w:u w:val="single"/>
        </w:rPr>
        <w:t>B. Draft Support for Housebuilding London Plan Guidance (LPG) Consultation</w:t>
      </w:r>
    </w:p>
    <w:p w14:paraId="0E57DBEF" w14:textId="77777777" w:rsidR="00126437" w:rsidRPr="005A13D8" w:rsidRDefault="00126437" w:rsidP="00126437">
      <w:pPr>
        <w:rPr>
          <w:b/>
          <w:bCs/>
          <w:sz w:val="24"/>
          <w:szCs w:val="24"/>
          <w:u w:val="single"/>
        </w:rPr>
      </w:pPr>
      <w:r w:rsidRPr="005A13D8">
        <w:rPr>
          <w:b/>
          <w:bCs/>
          <w:sz w:val="24"/>
          <w:szCs w:val="24"/>
          <w:u w:val="single"/>
        </w:rPr>
        <w:t>B1. Cycle Parking</w:t>
      </w:r>
    </w:p>
    <w:p w14:paraId="5B9D1180" w14:textId="77777777" w:rsidR="00126437" w:rsidRPr="00C809AA" w:rsidRDefault="00126437" w:rsidP="00126437">
      <w:pPr>
        <w:rPr>
          <w:sz w:val="24"/>
          <w:szCs w:val="24"/>
        </w:rPr>
      </w:pPr>
      <w:r w:rsidRPr="00C809AA">
        <w:rPr>
          <w:b/>
          <w:bCs/>
          <w:sz w:val="24"/>
          <w:szCs w:val="24"/>
        </w:rPr>
        <w:t>Question 1</w:t>
      </w:r>
      <w:r w:rsidRPr="00C809AA">
        <w:rPr>
          <w:sz w:val="24"/>
          <w:szCs w:val="24"/>
        </w:rPr>
        <w:br/>
      </w:r>
      <w:r w:rsidRPr="00452FCA">
        <w:rPr>
          <w:b/>
          <w:bCs/>
          <w:sz w:val="24"/>
          <w:szCs w:val="24"/>
        </w:rPr>
        <w:t>Are the proposed changes to cycle parking standards likely to make a material difference to viability while supporting sustainable growth and mode shift?</w:t>
      </w:r>
    </w:p>
    <w:p w14:paraId="33B545C0" w14:textId="3928A11C" w:rsidR="00126437" w:rsidRPr="00C809AA" w:rsidRDefault="00452FCA" w:rsidP="00126437">
      <w:pPr>
        <w:rPr>
          <w:sz w:val="24"/>
          <w:szCs w:val="24"/>
        </w:rPr>
      </w:pPr>
      <w:r>
        <w:rPr>
          <w:sz w:val="24"/>
          <w:szCs w:val="24"/>
        </w:rPr>
        <w:t>Reducing</w:t>
      </w:r>
      <w:r w:rsidR="00126437" w:rsidRPr="00C809AA">
        <w:rPr>
          <w:sz w:val="24"/>
          <w:szCs w:val="24"/>
        </w:rPr>
        <w:t xml:space="preserve"> minimum standards risks undermining long-term objectives for sustainable travel</w:t>
      </w:r>
      <w:r w:rsidR="007D6D02">
        <w:rPr>
          <w:sz w:val="24"/>
          <w:szCs w:val="24"/>
        </w:rPr>
        <w:t xml:space="preserve">. This may impact </w:t>
      </w:r>
      <w:r w:rsidR="00126437" w:rsidRPr="00C809AA">
        <w:rPr>
          <w:sz w:val="24"/>
          <w:szCs w:val="24"/>
        </w:rPr>
        <w:t xml:space="preserve">especially in outer London </w:t>
      </w:r>
      <w:r w:rsidR="007D6D02">
        <w:rPr>
          <w:sz w:val="24"/>
          <w:szCs w:val="24"/>
        </w:rPr>
        <w:t xml:space="preserve">boroughs </w:t>
      </w:r>
      <w:r w:rsidR="00126437" w:rsidRPr="00C809AA">
        <w:rPr>
          <w:sz w:val="24"/>
          <w:szCs w:val="24"/>
        </w:rPr>
        <w:t xml:space="preserve">where </w:t>
      </w:r>
      <w:r w:rsidR="00927CD8">
        <w:rPr>
          <w:sz w:val="24"/>
          <w:szCs w:val="24"/>
        </w:rPr>
        <w:t xml:space="preserve">there is </w:t>
      </w:r>
      <w:r w:rsidR="00F373DE">
        <w:rPr>
          <w:sz w:val="24"/>
          <w:szCs w:val="24"/>
        </w:rPr>
        <w:t xml:space="preserve">very </w:t>
      </w:r>
      <w:r w:rsidR="00927CD8">
        <w:rPr>
          <w:sz w:val="24"/>
          <w:szCs w:val="24"/>
        </w:rPr>
        <w:t xml:space="preserve">substantial </w:t>
      </w:r>
      <w:r w:rsidR="007D6D02">
        <w:rPr>
          <w:sz w:val="24"/>
          <w:szCs w:val="24"/>
        </w:rPr>
        <w:t>opportunity for mode shift for short journeys</w:t>
      </w:r>
      <w:r w:rsidR="00F373DE">
        <w:rPr>
          <w:sz w:val="24"/>
          <w:szCs w:val="24"/>
        </w:rPr>
        <w:t xml:space="preserve"> from car to cycle</w:t>
      </w:r>
      <w:r w:rsidR="00126437" w:rsidRPr="00C809AA">
        <w:rPr>
          <w:sz w:val="24"/>
          <w:szCs w:val="24"/>
        </w:rPr>
        <w:t>.</w:t>
      </w:r>
    </w:p>
    <w:p w14:paraId="4C419FF4" w14:textId="66B982B7" w:rsidR="00126437" w:rsidRPr="00C809AA" w:rsidRDefault="00126437" w:rsidP="00126437">
      <w:pPr>
        <w:rPr>
          <w:sz w:val="24"/>
          <w:szCs w:val="24"/>
        </w:rPr>
      </w:pPr>
      <w:r w:rsidRPr="00C809AA">
        <w:rPr>
          <w:sz w:val="24"/>
          <w:szCs w:val="24"/>
        </w:rPr>
        <w:t>Cycle parking is essential infrastructure enabling low-cost, low-carbon travel. Reductions risk increasing car dependency, worsening air quality, congestion and road danger, with disproportionate impacts on lower-income communities. Short-term viability gains should be weighed carefully against long-term environmental and health costs.</w:t>
      </w:r>
    </w:p>
    <w:p w14:paraId="0CA23F3E" w14:textId="77777777" w:rsidR="00126437" w:rsidRPr="00DD390F" w:rsidRDefault="00126437" w:rsidP="00126437">
      <w:pPr>
        <w:rPr>
          <w:b/>
          <w:bCs/>
          <w:sz w:val="24"/>
          <w:szCs w:val="24"/>
        </w:rPr>
      </w:pPr>
      <w:r w:rsidRPr="00C809AA">
        <w:rPr>
          <w:b/>
          <w:bCs/>
          <w:sz w:val="24"/>
          <w:szCs w:val="24"/>
        </w:rPr>
        <w:t>Question 2</w:t>
      </w:r>
      <w:r w:rsidRPr="00C809AA">
        <w:rPr>
          <w:sz w:val="24"/>
          <w:szCs w:val="24"/>
        </w:rPr>
        <w:br/>
      </w:r>
      <w:r w:rsidRPr="00DD390F">
        <w:rPr>
          <w:b/>
          <w:bCs/>
          <w:sz w:val="24"/>
          <w:szCs w:val="24"/>
        </w:rPr>
        <w:t>Will the guidance on flexibility and quality address viability and cycle parking challenges?</w:t>
      </w:r>
    </w:p>
    <w:p w14:paraId="69B31988" w14:textId="16073C18" w:rsidR="00126437" w:rsidRPr="00C809AA" w:rsidRDefault="00126437" w:rsidP="00126437">
      <w:pPr>
        <w:rPr>
          <w:sz w:val="24"/>
          <w:szCs w:val="24"/>
        </w:rPr>
      </w:pPr>
      <w:r w:rsidRPr="00C809AA">
        <w:rPr>
          <w:sz w:val="24"/>
          <w:szCs w:val="24"/>
        </w:rPr>
        <w:t>CPRE London accepts that flexibility may be appropriate in limited circumstances. However, increased reliance on off-site, shared, or hire-based provision risks weakening cycle ownership and everyday usability.</w:t>
      </w:r>
      <w:r w:rsidR="001F3ACF">
        <w:rPr>
          <w:sz w:val="24"/>
          <w:szCs w:val="24"/>
        </w:rPr>
        <w:t xml:space="preserve"> </w:t>
      </w:r>
      <w:r w:rsidRPr="00C809AA">
        <w:rPr>
          <w:sz w:val="24"/>
          <w:szCs w:val="24"/>
        </w:rPr>
        <w:t>High-quality, secure, and conveniently located on-site cycle parking should remain the default. Flexibility should not result in poorer outcomes for residents or increased pressure on surrounding streets.</w:t>
      </w:r>
    </w:p>
    <w:p w14:paraId="6E5463C5" w14:textId="77777777" w:rsidR="007C680E" w:rsidRDefault="007C680E">
      <w:pPr>
        <w:rPr>
          <w:b/>
          <w:bCs/>
          <w:sz w:val="24"/>
          <w:szCs w:val="24"/>
        </w:rPr>
      </w:pPr>
      <w:r>
        <w:rPr>
          <w:b/>
          <w:bCs/>
          <w:sz w:val="24"/>
          <w:szCs w:val="24"/>
        </w:rPr>
        <w:br w:type="page"/>
      </w:r>
    </w:p>
    <w:p w14:paraId="16E77710" w14:textId="224C909C" w:rsidR="00126437" w:rsidRPr="005A13D8" w:rsidRDefault="00126437" w:rsidP="00126437">
      <w:pPr>
        <w:rPr>
          <w:b/>
          <w:bCs/>
          <w:sz w:val="24"/>
          <w:szCs w:val="24"/>
          <w:u w:val="single"/>
        </w:rPr>
      </w:pPr>
      <w:r w:rsidRPr="005A13D8">
        <w:rPr>
          <w:b/>
          <w:bCs/>
          <w:sz w:val="24"/>
          <w:szCs w:val="24"/>
          <w:u w:val="single"/>
        </w:rPr>
        <w:lastRenderedPageBreak/>
        <w:t>B2. Housing Design Standards</w:t>
      </w:r>
    </w:p>
    <w:p w14:paraId="48CF4F91" w14:textId="77777777" w:rsidR="00126437" w:rsidRPr="007C680E" w:rsidRDefault="00126437" w:rsidP="00126437">
      <w:pPr>
        <w:rPr>
          <w:b/>
          <w:bCs/>
          <w:sz w:val="24"/>
          <w:szCs w:val="24"/>
        </w:rPr>
      </w:pPr>
      <w:r w:rsidRPr="00C809AA">
        <w:rPr>
          <w:b/>
          <w:bCs/>
          <w:sz w:val="24"/>
          <w:szCs w:val="24"/>
        </w:rPr>
        <w:t>Question 3</w:t>
      </w:r>
      <w:r w:rsidRPr="00C809AA">
        <w:rPr>
          <w:sz w:val="24"/>
          <w:szCs w:val="24"/>
        </w:rPr>
        <w:br/>
      </w:r>
      <w:r w:rsidRPr="007C680E">
        <w:rPr>
          <w:b/>
          <w:bCs/>
          <w:sz w:val="24"/>
          <w:szCs w:val="24"/>
        </w:rPr>
        <w:t>Views on the proposed changes to housing design standards</w:t>
      </w:r>
    </w:p>
    <w:p w14:paraId="43BA4DDD" w14:textId="7B6A9644" w:rsidR="00126437" w:rsidRPr="00C809AA" w:rsidRDefault="00126437" w:rsidP="00126437">
      <w:pPr>
        <w:rPr>
          <w:sz w:val="24"/>
          <w:szCs w:val="24"/>
        </w:rPr>
      </w:pPr>
      <w:r w:rsidRPr="00C809AA">
        <w:rPr>
          <w:sz w:val="24"/>
          <w:szCs w:val="24"/>
        </w:rPr>
        <w:t>CPRE London is concerned that removing guidance on dual aspect dwellings and limits on dwellings per core risks a gradual erosion of housing quality.</w:t>
      </w:r>
      <w:r w:rsidR="00F1184A">
        <w:rPr>
          <w:sz w:val="24"/>
          <w:szCs w:val="24"/>
        </w:rPr>
        <w:t xml:space="preserve"> </w:t>
      </w:r>
      <w:r w:rsidRPr="00C809AA">
        <w:rPr>
          <w:sz w:val="24"/>
          <w:szCs w:val="24"/>
        </w:rPr>
        <w:t>Good daylight, ventilation, thermal comfort, and legibility are essential to healthy homes and resilient neighbourhoods, particularly in a warming climate. Clear safeguards are needed to ensure flexibility does not result in poorer living conditions.</w:t>
      </w:r>
      <w:r w:rsidR="00F1184A">
        <w:rPr>
          <w:sz w:val="24"/>
          <w:szCs w:val="24"/>
        </w:rPr>
        <w:t xml:space="preserve"> Increased units per core also raises safety concerns </w:t>
      </w:r>
      <w:r w:rsidR="000B3871">
        <w:rPr>
          <w:sz w:val="24"/>
          <w:szCs w:val="24"/>
        </w:rPr>
        <w:t xml:space="preserve">in relation to fire exits. </w:t>
      </w:r>
    </w:p>
    <w:p w14:paraId="5D49F445" w14:textId="77777777" w:rsidR="00126437" w:rsidRPr="005A13D8" w:rsidRDefault="00126437" w:rsidP="00126437">
      <w:pPr>
        <w:rPr>
          <w:b/>
          <w:bCs/>
          <w:sz w:val="24"/>
          <w:szCs w:val="24"/>
          <w:u w:val="single"/>
        </w:rPr>
      </w:pPr>
      <w:r w:rsidRPr="005A13D8">
        <w:rPr>
          <w:b/>
          <w:bCs/>
          <w:sz w:val="24"/>
          <w:szCs w:val="24"/>
          <w:u w:val="single"/>
        </w:rPr>
        <w:t>B3. Time-Limited Planning Route and Affordable Housing</w:t>
      </w:r>
    </w:p>
    <w:p w14:paraId="1916A05B" w14:textId="58D25929" w:rsidR="00481ECB" w:rsidRPr="00481ECB" w:rsidRDefault="00126437" w:rsidP="00126437">
      <w:pPr>
        <w:rPr>
          <w:b/>
          <w:bCs/>
          <w:sz w:val="24"/>
          <w:szCs w:val="24"/>
        </w:rPr>
      </w:pPr>
      <w:r w:rsidRPr="00C809AA">
        <w:rPr>
          <w:b/>
          <w:bCs/>
          <w:sz w:val="24"/>
          <w:szCs w:val="24"/>
        </w:rPr>
        <w:t>Question 4</w:t>
      </w:r>
      <w:r w:rsidRPr="00C809AA">
        <w:rPr>
          <w:sz w:val="24"/>
          <w:szCs w:val="24"/>
        </w:rPr>
        <w:br/>
      </w:r>
      <w:r w:rsidRPr="000B3871">
        <w:rPr>
          <w:b/>
          <w:bCs/>
          <w:sz w:val="24"/>
          <w:szCs w:val="24"/>
        </w:rPr>
        <w:t>Will the time-limited planning route support early delivery while maximising affordable housing?</w:t>
      </w:r>
    </w:p>
    <w:p w14:paraId="67B8952A" w14:textId="454BA125" w:rsidR="00435AFC" w:rsidRPr="007D00A3" w:rsidRDefault="00435AFC" w:rsidP="007D00A3">
      <w:pPr>
        <w:rPr>
          <w:sz w:val="24"/>
          <w:szCs w:val="24"/>
        </w:rPr>
      </w:pPr>
      <w:r>
        <w:rPr>
          <w:sz w:val="24"/>
          <w:szCs w:val="24"/>
        </w:rPr>
        <w:t>W</w:t>
      </w:r>
      <w:r w:rsidRPr="00435AFC">
        <w:rPr>
          <w:sz w:val="24"/>
          <w:szCs w:val="24"/>
        </w:rPr>
        <w:t>e object to the proposal to reduce the current requirement for affordable housing from 35% to 20% for a time-limited period (and from 50% to 35% on public land). The clear need in London is for affordable housing, especially social rented housing. These measures promote unaffordable market housing when demand for that is low. The private sector housebuilding model has failed and will continue to fail to deliver the social housing London needs.</w:t>
      </w:r>
    </w:p>
    <w:p w14:paraId="6BCD2FD0" w14:textId="40648692" w:rsidR="00481ECB" w:rsidRPr="00C00791" w:rsidRDefault="00C00791" w:rsidP="00C00791">
      <w:pPr>
        <w:rPr>
          <w:sz w:val="24"/>
          <w:szCs w:val="24"/>
        </w:rPr>
      </w:pPr>
      <w:r>
        <w:rPr>
          <w:sz w:val="24"/>
          <w:szCs w:val="24"/>
        </w:rPr>
        <w:t xml:space="preserve">No </w:t>
      </w:r>
      <w:r w:rsidR="00481ECB" w:rsidRPr="00C00791">
        <w:rPr>
          <w:sz w:val="24"/>
          <w:szCs w:val="24"/>
        </w:rPr>
        <w:t>evidence</w:t>
      </w:r>
      <w:r>
        <w:rPr>
          <w:sz w:val="24"/>
          <w:szCs w:val="24"/>
        </w:rPr>
        <w:t xml:space="preserve"> is provided to show </w:t>
      </w:r>
      <w:r w:rsidR="00481ECB" w:rsidRPr="00C00791">
        <w:rPr>
          <w:sz w:val="24"/>
          <w:szCs w:val="24"/>
        </w:rPr>
        <w:t xml:space="preserve">how these measures will work in practice </w:t>
      </w:r>
      <w:r>
        <w:rPr>
          <w:sz w:val="24"/>
          <w:szCs w:val="24"/>
        </w:rPr>
        <w:t xml:space="preserve">or </w:t>
      </w:r>
      <w:r w:rsidR="00481ECB" w:rsidRPr="00C00791">
        <w:rPr>
          <w:sz w:val="24"/>
          <w:szCs w:val="24"/>
        </w:rPr>
        <w:t>how many homes or affordable homes they will provide.</w:t>
      </w:r>
    </w:p>
    <w:p w14:paraId="2D255476" w14:textId="3E4C6787" w:rsidR="00481ECB" w:rsidRPr="000F5440" w:rsidRDefault="00481ECB" w:rsidP="000F5440">
      <w:pPr>
        <w:rPr>
          <w:sz w:val="24"/>
          <w:szCs w:val="24"/>
        </w:rPr>
      </w:pPr>
      <w:r w:rsidRPr="000F5440">
        <w:rPr>
          <w:sz w:val="24"/>
          <w:szCs w:val="24"/>
        </w:rPr>
        <w:t>The</w:t>
      </w:r>
      <w:r w:rsidR="000F5440">
        <w:rPr>
          <w:sz w:val="24"/>
          <w:szCs w:val="24"/>
        </w:rPr>
        <w:t>re is significant risk that the</w:t>
      </w:r>
      <w:r w:rsidRPr="000F5440">
        <w:rPr>
          <w:sz w:val="24"/>
          <w:szCs w:val="24"/>
        </w:rPr>
        <w:t xml:space="preserve"> proposals will not speed up delivery of completed new homes</w:t>
      </w:r>
      <w:r w:rsidR="003A69E1">
        <w:rPr>
          <w:sz w:val="24"/>
          <w:szCs w:val="24"/>
        </w:rPr>
        <w:t xml:space="preserve"> since d</w:t>
      </w:r>
      <w:r w:rsidRPr="000F5440">
        <w:rPr>
          <w:sz w:val="24"/>
          <w:szCs w:val="24"/>
        </w:rPr>
        <w:t xml:space="preserve">evelopers will be able to wait until the market improves before completing the homes, </w:t>
      </w:r>
      <w:r w:rsidR="003A69E1">
        <w:rPr>
          <w:sz w:val="24"/>
          <w:szCs w:val="24"/>
        </w:rPr>
        <w:t xml:space="preserve">simply allowing them to profit from </w:t>
      </w:r>
      <w:r w:rsidRPr="000F5440">
        <w:rPr>
          <w:sz w:val="24"/>
          <w:szCs w:val="24"/>
        </w:rPr>
        <w:t xml:space="preserve">the ‘emergency </w:t>
      </w:r>
      <w:proofErr w:type="gramStart"/>
      <w:r w:rsidRPr="000F5440">
        <w:rPr>
          <w:sz w:val="24"/>
          <w:szCs w:val="24"/>
        </w:rPr>
        <w:t>measures’</w:t>
      </w:r>
      <w:proofErr w:type="gramEnd"/>
      <w:r w:rsidRPr="000F5440">
        <w:rPr>
          <w:sz w:val="24"/>
          <w:szCs w:val="24"/>
        </w:rPr>
        <w:t xml:space="preserve">. </w:t>
      </w:r>
    </w:p>
    <w:p w14:paraId="34E519D1" w14:textId="77777777" w:rsidR="00126437" w:rsidRPr="00C809AA" w:rsidRDefault="00126437" w:rsidP="00126437">
      <w:pPr>
        <w:rPr>
          <w:sz w:val="24"/>
          <w:szCs w:val="24"/>
        </w:rPr>
      </w:pPr>
      <w:r w:rsidRPr="00C809AA">
        <w:rPr>
          <w:sz w:val="24"/>
          <w:szCs w:val="24"/>
        </w:rPr>
        <w:t>Any time-limited approach must be tightly defined, robustly monitored, and clearly exceptional, with strong review mechanisms to ensure affordability increases where viability allows.</w:t>
      </w:r>
    </w:p>
    <w:p w14:paraId="541C3F31" w14:textId="77777777" w:rsidR="00126437" w:rsidRPr="00F233BF" w:rsidRDefault="00126437" w:rsidP="00126437">
      <w:pPr>
        <w:rPr>
          <w:b/>
          <w:bCs/>
          <w:sz w:val="24"/>
          <w:szCs w:val="24"/>
        </w:rPr>
      </w:pPr>
      <w:r w:rsidRPr="00C809AA">
        <w:rPr>
          <w:b/>
          <w:bCs/>
          <w:sz w:val="24"/>
          <w:szCs w:val="24"/>
        </w:rPr>
        <w:t>Question 5</w:t>
      </w:r>
      <w:r w:rsidRPr="00C809AA">
        <w:rPr>
          <w:sz w:val="24"/>
          <w:szCs w:val="24"/>
        </w:rPr>
        <w:br/>
      </w:r>
      <w:r w:rsidRPr="00F233BF">
        <w:rPr>
          <w:b/>
          <w:bCs/>
          <w:sz w:val="24"/>
          <w:szCs w:val="24"/>
        </w:rPr>
        <w:t>Views on the eligibility criteria</w:t>
      </w:r>
    </w:p>
    <w:p w14:paraId="56496B0F" w14:textId="058CA7B5" w:rsidR="00126437" w:rsidRPr="00C809AA" w:rsidRDefault="00126437" w:rsidP="00126437">
      <w:pPr>
        <w:rPr>
          <w:sz w:val="24"/>
          <w:szCs w:val="24"/>
        </w:rPr>
      </w:pPr>
      <w:r w:rsidRPr="00C809AA">
        <w:rPr>
          <w:sz w:val="24"/>
          <w:szCs w:val="24"/>
        </w:rPr>
        <w:t>While the eligibility criteria may unlock some stalled schemes, they do not sufficiently reflect differences in environmental capacity, infrastructure provision and access to green space.</w:t>
      </w:r>
      <w:r w:rsidR="00464E1C">
        <w:rPr>
          <w:sz w:val="24"/>
          <w:szCs w:val="24"/>
        </w:rPr>
        <w:t xml:space="preserve"> </w:t>
      </w:r>
      <w:r w:rsidRPr="00C809AA">
        <w:rPr>
          <w:sz w:val="24"/>
          <w:szCs w:val="24"/>
        </w:rPr>
        <w:t>There is a risk of intensifying development pressure in already dense areas, exacerbating spatial and environmental inequalities.</w:t>
      </w:r>
    </w:p>
    <w:p w14:paraId="599D0B2B" w14:textId="77777777" w:rsidR="00126437" w:rsidRPr="00464E1C" w:rsidRDefault="00126437" w:rsidP="00126437">
      <w:pPr>
        <w:rPr>
          <w:b/>
          <w:bCs/>
          <w:sz w:val="24"/>
          <w:szCs w:val="24"/>
        </w:rPr>
      </w:pPr>
      <w:r w:rsidRPr="00C809AA">
        <w:rPr>
          <w:b/>
          <w:bCs/>
          <w:sz w:val="24"/>
          <w:szCs w:val="24"/>
        </w:rPr>
        <w:t>Question 6</w:t>
      </w:r>
      <w:r w:rsidRPr="00C809AA">
        <w:rPr>
          <w:sz w:val="24"/>
          <w:szCs w:val="24"/>
        </w:rPr>
        <w:br/>
      </w:r>
      <w:r w:rsidRPr="00464E1C">
        <w:rPr>
          <w:b/>
          <w:bCs/>
          <w:sz w:val="24"/>
          <w:szCs w:val="24"/>
        </w:rPr>
        <w:t>Views on the grant funding approach</w:t>
      </w:r>
    </w:p>
    <w:p w14:paraId="53E85D6C" w14:textId="21E8EE53" w:rsidR="00126437" w:rsidRPr="00C809AA" w:rsidRDefault="00FF3B8C" w:rsidP="00126437">
      <w:pPr>
        <w:rPr>
          <w:sz w:val="24"/>
          <w:szCs w:val="24"/>
        </w:rPr>
      </w:pPr>
      <w:r w:rsidRPr="00FF3B8C">
        <w:rPr>
          <w:sz w:val="24"/>
          <w:szCs w:val="24"/>
        </w:rPr>
        <w:t>We</w:t>
      </w:r>
      <w:r w:rsidRPr="00FF3B8C">
        <w:rPr>
          <w:sz w:val="24"/>
          <w:szCs w:val="24"/>
        </w:rPr>
        <w:t xml:space="preserve"> believe targeted grant funding is positive but public subsidy should not simply allow building to be more profitable for private sector developers</w:t>
      </w:r>
      <w:r w:rsidR="00564C6C">
        <w:rPr>
          <w:sz w:val="24"/>
          <w:szCs w:val="24"/>
        </w:rPr>
        <w:t xml:space="preserve">. Public subsidy has </w:t>
      </w:r>
      <w:r w:rsidR="00455907">
        <w:rPr>
          <w:sz w:val="24"/>
          <w:szCs w:val="24"/>
        </w:rPr>
        <w:t xml:space="preserve">previously </w:t>
      </w:r>
      <w:r w:rsidR="00564C6C">
        <w:rPr>
          <w:sz w:val="24"/>
          <w:szCs w:val="24"/>
        </w:rPr>
        <w:t>contributed to worsening affordability</w:t>
      </w:r>
      <w:r w:rsidR="00455907">
        <w:rPr>
          <w:sz w:val="24"/>
          <w:szCs w:val="24"/>
        </w:rPr>
        <w:t xml:space="preserve"> by providing subsidies to buyers</w:t>
      </w:r>
      <w:r w:rsidR="00866A18">
        <w:rPr>
          <w:sz w:val="24"/>
          <w:szCs w:val="24"/>
        </w:rPr>
        <w:t xml:space="preserve"> for example through Right to Buy and Help to Buy schemes. There is substantial risk that this subsidy </w:t>
      </w:r>
      <w:r w:rsidR="006102EF">
        <w:rPr>
          <w:sz w:val="24"/>
          <w:szCs w:val="24"/>
        </w:rPr>
        <w:t>‘leaks’ into house price increases.</w:t>
      </w:r>
      <w:r w:rsidR="00866A18">
        <w:rPr>
          <w:sz w:val="24"/>
          <w:szCs w:val="24"/>
        </w:rPr>
        <w:t xml:space="preserve"> </w:t>
      </w:r>
      <w:r w:rsidR="00564C6C">
        <w:rPr>
          <w:sz w:val="24"/>
          <w:szCs w:val="24"/>
        </w:rPr>
        <w:t xml:space="preserve"> </w:t>
      </w:r>
      <w:r w:rsidR="006102EF">
        <w:rPr>
          <w:sz w:val="24"/>
          <w:szCs w:val="24"/>
        </w:rPr>
        <w:t>As such, i</w:t>
      </w:r>
      <w:r w:rsidRPr="00FF3B8C">
        <w:rPr>
          <w:sz w:val="24"/>
          <w:szCs w:val="24"/>
        </w:rPr>
        <w:t>t would be better targeted at new build of social rent homes led by councils or social housing provider</w:t>
      </w:r>
      <w:r w:rsidR="00564C6C">
        <w:rPr>
          <w:sz w:val="24"/>
          <w:szCs w:val="24"/>
        </w:rPr>
        <w:t>s.</w:t>
      </w:r>
      <w:r>
        <w:rPr>
          <w:sz w:val="24"/>
          <w:szCs w:val="24"/>
        </w:rPr>
        <w:t xml:space="preserve"> </w:t>
      </w:r>
      <w:r w:rsidR="0044222E">
        <w:rPr>
          <w:sz w:val="24"/>
          <w:szCs w:val="24"/>
        </w:rPr>
        <w:t>G</w:t>
      </w:r>
      <w:r w:rsidR="00126437" w:rsidRPr="00C809AA">
        <w:rPr>
          <w:sz w:val="24"/>
          <w:szCs w:val="24"/>
        </w:rPr>
        <w:t>rant funding should not simply offset viability pressures</w:t>
      </w:r>
      <w:r w:rsidR="0044222E">
        <w:rPr>
          <w:sz w:val="24"/>
          <w:szCs w:val="24"/>
        </w:rPr>
        <w:t xml:space="preserve"> and should be linked </w:t>
      </w:r>
      <w:r w:rsidR="00126437" w:rsidRPr="00C809AA">
        <w:rPr>
          <w:sz w:val="24"/>
          <w:szCs w:val="24"/>
        </w:rPr>
        <w:lastRenderedPageBreak/>
        <w:t>to improvements in housing quality, energy efficiency, climate resilience and access to green infrastructure to ensure long-term public value.</w:t>
      </w:r>
    </w:p>
    <w:p w14:paraId="1454D838" w14:textId="77777777" w:rsidR="00126437" w:rsidRPr="00974CD1" w:rsidRDefault="00126437" w:rsidP="00126437">
      <w:pPr>
        <w:rPr>
          <w:b/>
          <w:bCs/>
          <w:sz w:val="24"/>
          <w:szCs w:val="24"/>
          <w:u w:val="single"/>
        </w:rPr>
      </w:pPr>
      <w:r w:rsidRPr="00974CD1">
        <w:rPr>
          <w:b/>
          <w:bCs/>
          <w:sz w:val="24"/>
          <w:szCs w:val="24"/>
          <w:u w:val="single"/>
        </w:rPr>
        <w:t>B4. Viability Reviews and Delivery Milestones</w:t>
      </w:r>
    </w:p>
    <w:p w14:paraId="15F7A9F9" w14:textId="77777777" w:rsidR="00126437" w:rsidRPr="00974CD1" w:rsidRDefault="00126437" w:rsidP="00126437">
      <w:pPr>
        <w:rPr>
          <w:b/>
          <w:bCs/>
          <w:sz w:val="24"/>
          <w:szCs w:val="24"/>
        </w:rPr>
      </w:pPr>
      <w:r w:rsidRPr="00C809AA">
        <w:rPr>
          <w:b/>
          <w:bCs/>
          <w:sz w:val="24"/>
          <w:szCs w:val="24"/>
        </w:rPr>
        <w:t>Question 7</w:t>
      </w:r>
      <w:r w:rsidRPr="00C809AA">
        <w:rPr>
          <w:sz w:val="24"/>
          <w:szCs w:val="24"/>
        </w:rPr>
        <w:br/>
      </w:r>
      <w:r w:rsidRPr="00974CD1">
        <w:rPr>
          <w:b/>
          <w:bCs/>
          <w:sz w:val="24"/>
          <w:szCs w:val="24"/>
        </w:rPr>
        <w:t>Views on review mechanisms</w:t>
      </w:r>
    </w:p>
    <w:p w14:paraId="0886F754" w14:textId="5ADD1B1A" w:rsidR="001A2966" w:rsidRDefault="001A2966" w:rsidP="0070203B">
      <w:pPr>
        <w:rPr>
          <w:sz w:val="24"/>
          <w:szCs w:val="24"/>
        </w:rPr>
      </w:pPr>
      <w:r w:rsidRPr="00D22324">
        <w:rPr>
          <w:sz w:val="24"/>
          <w:szCs w:val="24"/>
        </w:rPr>
        <w:t>The viability reviews</w:t>
      </w:r>
      <w:r w:rsidR="00283290">
        <w:rPr>
          <w:sz w:val="24"/>
          <w:szCs w:val="24"/>
        </w:rPr>
        <w:t xml:space="preserve"> proposed,</w:t>
      </w:r>
      <w:r w:rsidRPr="00D22324">
        <w:rPr>
          <w:sz w:val="24"/>
          <w:szCs w:val="24"/>
        </w:rPr>
        <w:t xml:space="preserve"> that are supposed to make sure that developers speed up delivery</w:t>
      </w:r>
      <w:r w:rsidR="00283290">
        <w:rPr>
          <w:sz w:val="24"/>
          <w:szCs w:val="24"/>
        </w:rPr>
        <w:t>,</w:t>
      </w:r>
      <w:r w:rsidRPr="00D22324">
        <w:rPr>
          <w:sz w:val="24"/>
          <w:szCs w:val="24"/>
        </w:rPr>
        <w:t xml:space="preserve"> are even weaker than those in force </w:t>
      </w:r>
      <w:r w:rsidR="00283290">
        <w:rPr>
          <w:sz w:val="24"/>
          <w:szCs w:val="24"/>
        </w:rPr>
        <w:t>currently</w:t>
      </w:r>
      <w:r w:rsidRPr="00D22324">
        <w:rPr>
          <w:sz w:val="24"/>
          <w:szCs w:val="24"/>
        </w:rPr>
        <w:t>.</w:t>
      </w:r>
      <w:r w:rsidR="00283290">
        <w:rPr>
          <w:sz w:val="24"/>
          <w:szCs w:val="24"/>
        </w:rPr>
        <w:t xml:space="preserve"> </w:t>
      </w:r>
      <w:r w:rsidRPr="00283290">
        <w:rPr>
          <w:sz w:val="24"/>
          <w:szCs w:val="24"/>
        </w:rPr>
        <w:t>The proposed reviews allow the developer to keep too much of any extra profit</w:t>
      </w:r>
      <w:r w:rsidR="00283290">
        <w:rPr>
          <w:sz w:val="24"/>
          <w:szCs w:val="24"/>
        </w:rPr>
        <w:t xml:space="preserve">. </w:t>
      </w:r>
      <w:r w:rsidRPr="0070203B">
        <w:rPr>
          <w:sz w:val="24"/>
          <w:szCs w:val="24"/>
        </w:rPr>
        <w:t>Viability reviews are essential</w:t>
      </w:r>
      <w:r w:rsidR="0070203B">
        <w:rPr>
          <w:sz w:val="24"/>
          <w:szCs w:val="24"/>
        </w:rPr>
        <w:t xml:space="preserve">. There must </w:t>
      </w:r>
      <w:r w:rsidRPr="0070203B">
        <w:rPr>
          <w:sz w:val="24"/>
          <w:szCs w:val="24"/>
        </w:rPr>
        <w:t xml:space="preserve">be early and </w:t>
      </w:r>
      <w:proofErr w:type="gramStart"/>
      <w:r w:rsidRPr="0070203B">
        <w:rPr>
          <w:sz w:val="24"/>
          <w:szCs w:val="24"/>
        </w:rPr>
        <w:t>late stage</w:t>
      </w:r>
      <w:proofErr w:type="gramEnd"/>
      <w:r w:rsidRPr="0070203B">
        <w:rPr>
          <w:sz w:val="24"/>
          <w:szCs w:val="24"/>
        </w:rPr>
        <w:t xml:space="preserve"> reviews with additional profit going towards additional affordable housing</w:t>
      </w:r>
      <w:r w:rsidR="0070203B">
        <w:rPr>
          <w:sz w:val="24"/>
          <w:szCs w:val="24"/>
        </w:rPr>
        <w:t xml:space="preserve">. </w:t>
      </w:r>
    </w:p>
    <w:p w14:paraId="180EDE9A" w14:textId="312F3F2E" w:rsidR="00126437" w:rsidRPr="00C809AA" w:rsidRDefault="00126437" w:rsidP="00126437">
      <w:pPr>
        <w:rPr>
          <w:sz w:val="24"/>
          <w:szCs w:val="24"/>
        </w:rPr>
      </w:pPr>
      <w:r w:rsidRPr="00C809AA">
        <w:rPr>
          <w:sz w:val="24"/>
          <w:szCs w:val="24"/>
        </w:rPr>
        <w:t xml:space="preserve">CPRE </w:t>
      </w:r>
      <w:r w:rsidR="003D0719">
        <w:rPr>
          <w:sz w:val="24"/>
          <w:szCs w:val="24"/>
        </w:rPr>
        <w:t xml:space="preserve">London </w:t>
      </w:r>
      <w:r w:rsidRPr="00C809AA">
        <w:rPr>
          <w:sz w:val="24"/>
          <w:szCs w:val="24"/>
        </w:rPr>
        <w:t>cautions against prioritising speed over quality.</w:t>
      </w:r>
      <w:r w:rsidR="003D0719">
        <w:rPr>
          <w:sz w:val="24"/>
          <w:szCs w:val="24"/>
        </w:rPr>
        <w:t xml:space="preserve"> </w:t>
      </w:r>
      <w:r w:rsidRPr="00C809AA">
        <w:rPr>
          <w:sz w:val="24"/>
          <w:szCs w:val="24"/>
        </w:rPr>
        <w:t xml:space="preserve">Reviews should assess whether environmental, design and social outcomes have been delivered alongside financial </w:t>
      </w:r>
      <w:r w:rsidR="003D0719">
        <w:rPr>
          <w:sz w:val="24"/>
          <w:szCs w:val="24"/>
        </w:rPr>
        <w:t>reviews</w:t>
      </w:r>
      <w:r w:rsidRPr="00C809AA">
        <w:rPr>
          <w:sz w:val="24"/>
          <w:szCs w:val="24"/>
        </w:rPr>
        <w:t>.</w:t>
      </w:r>
    </w:p>
    <w:p w14:paraId="0D7E7178" w14:textId="77777777" w:rsidR="00126437" w:rsidRPr="003D0719" w:rsidRDefault="00126437" w:rsidP="00126437">
      <w:pPr>
        <w:rPr>
          <w:b/>
          <w:bCs/>
          <w:sz w:val="24"/>
          <w:szCs w:val="24"/>
        </w:rPr>
      </w:pPr>
      <w:r w:rsidRPr="00C809AA">
        <w:rPr>
          <w:b/>
          <w:bCs/>
          <w:sz w:val="24"/>
          <w:szCs w:val="24"/>
        </w:rPr>
        <w:t>Question 8</w:t>
      </w:r>
      <w:r w:rsidRPr="00C809AA">
        <w:rPr>
          <w:sz w:val="24"/>
          <w:szCs w:val="24"/>
        </w:rPr>
        <w:br/>
      </w:r>
      <w:r w:rsidRPr="003D0719">
        <w:rPr>
          <w:b/>
          <w:bCs/>
          <w:sz w:val="24"/>
          <w:szCs w:val="24"/>
        </w:rPr>
        <w:t>Alternative review milestones</w:t>
      </w:r>
    </w:p>
    <w:p w14:paraId="46D3D2EC" w14:textId="7C979722" w:rsidR="00126437" w:rsidRPr="00C809AA" w:rsidRDefault="00126437" w:rsidP="00126437">
      <w:pPr>
        <w:rPr>
          <w:sz w:val="24"/>
          <w:szCs w:val="24"/>
        </w:rPr>
      </w:pPr>
      <w:r w:rsidRPr="00C809AA">
        <w:rPr>
          <w:sz w:val="24"/>
          <w:szCs w:val="24"/>
        </w:rPr>
        <w:t>Flexibility should be tightly defined, justified, and enforceable to maintain accountability.</w:t>
      </w:r>
    </w:p>
    <w:p w14:paraId="474F88C4" w14:textId="77777777" w:rsidR="00126437" w:rsidRPr="003D0719" w:rsidRDefault="00126437" w:rsidP="00126437">
      <w:pPr>
        <w:rPr>
          <w:b/>
          <w:bCs/>
          <w:sz w:val="24"/>
          <w:szCs w:val="24"/>
        </w:rPr>
      </w:pPr>
      <w:r w:rsidRPr="00C809AA">
        <w:rPr>
          <w:b/>
          <w:bCs/>
          <w:sz w:val="24"/>
          <w:szCs w:val="24"/>
        </w:rPr>
        <w:t>Question 9</w:t>
      </w:r>
      <w:r w:rsidRPr="00C809AA">
        <w:rPr>
          <w:sz w:val="24"/>
          <w:szCs w:val="24"/>
        </w:rPr>
        <w:br/>
      </w:r>
      <w:r w:rsidRPr="003D0719">
        <w:rPr>
          <w:b/>
          <w:bCs/>
          <w:sz w:val="24"/>
          <w:szCs w:val="24"/>
        </w:rPr>
        <w:t>Forward milestones for phased schemes</w:t>
      </w:r>
    </w:p>
    <w:p w14:paraId="6BFF85CB" w14:textId="04B6B5D6" w:rsidR="00126437" w:rsidRPr="00C809AA" w:rsidRDefault="003D0719" w:rsidP="00126437">
      <w:pPr>
        <w:rPr>
          <w:sz w:val="24"/>
          <w:szCs w:val="24"/>
        </w:rPr>
      </w:pPr>
      <w:r>
        <w:rPr>
          <w:sz w:val="24"/>
          <w:szCs w:val="24"/>
        </w:rPr>
        <w:t xml:space="preserve">We are </w:t>
      </w:r>
      <w:r w:rsidR="00126437" w:rsidRPr="00C809AA">
        <w:rPr>
          <w:sz w:val="24"/>
          <w:szCs w:val="24"/>
        </w:rPr>
        <w:t>concerned that increased discretion could reduce transparency and consistency.</w:t>
      </w:r>
      <w:r>
        <w:rPr>
          <w:sz w:val="24"/>
          <w:szCs w:val="24"/>
        </w:rPr>
        <w:t xml:space="preserve"> </w:t>
      </w:r>
      <w:r w:rsidR="00126437" w:rsidRPr="00C809AA">
        <w:rPr>
          <w:sz w:val="24"/>
          <w:szCs w:val="24"/>
        </w:rPr>
        <w:t xml:space="preserve">Strong safeguards and clear reporting </w:t>
      </w:r>
      <w:r>
        <w:rPr>
          <w:sz w:val="24"/>
          <w:szCs w:val="24"/>
        </w:rPr>
        <w:t>are</w:t>
      </w:r>
      <w:r w:rsidR="00126437" w:rsidRPr="00C809AA">
        <w:rPr>
          <w:sz w:val="24"/>
          <w:szCs w:val="24"/>
        </w:rPr>
        <w:t xml:space="preserve"> essential.</w:t>
      </w:r>
    </w:p>
    <w:p w14:paraId="44BCAEF0" w14:textId="77777777" w:rsidR="00126437" w:rsidRPr="005A13D8" w:rsidRDefault="00126437" w:rsidP="00126437">
      <w:pPr>
        <w:rPr>
          <w:b/>
          <w:bCs/>
          <w:sz w:val="24"/>
          <w:szCs w:val="24"/>
          <w:u w:val="single"/>
        </w:rPr>
      </w:pPr>
      <w:r w:rsidRPr="005A13D8">
        <w:rPr>
          <w:b/>
          <w:bCs/>
          <w:sz w:val="24"/>
          <w:szCs w:val="24"/>
          <w:u w:val="single"/>
        </w:rPr>
        <w:t>B5. Existing Consents and Stalled Schemes</w:t>
      </w:r>
    </w:p>
    <w:p w14:paraId="15900023" w14:textId="77777777" w:rsidR="00126437" w:rsidRPr="00AF6D25" w:rsidRDefault="00126437" w:rsidP="00126437">
      <w:pPr>
        <w:rPr>
          <w:b/>
          <w:bCs/>
          <w:sz w:val="24"/>
          <w:szCs w:val="24"/>
        </w:rPr>
      </w:pPr>
      <w:r w:rsidRPr="00C809AA">
        <w:rPr>
          <w:b/>
          <w:bCs/>
          <w:sz w:val="24"/>
          <w:szCs w:val="24"/>
        </w:rPr>
        <w:t>Question 10</w:t>
      </w:r>
      <w:r w:rsidRPr="00C809AA">
        <w:rPr>
          <w:b/>
          <w:bCs/>
          <w:sz w:val="24"/>
          <w:szCs w:val="24"/>
        </w:rPr>
        <w:br/>
      </w:r>
      <w:r w:rsidRPr="00AF6D25">
        <w:rPr>
          <w:b/>
          <w:bCs/>
          <w:sz w:val="24"/>
          <w:szCs w:val="24"/>
        </w:rPr>
        <w:t>Supporting stalled schemes with existing consent</w:t>
      </w:r>
    </w:p>
    <w:p w14:paraId="59052E6D" w14:textId="3DAE85DB" w:rsidR="00126437" w:rsidRPr="00C809AA" w:rsidRDefault="00126437" w:rsidP="00126437">
      <w:pPr>
        <w:rPr>
          <w:sz w:val="24"/>
          <w:szCs w:val="24"/>
        </w:rPr>
      </w:pPr>
      <w:r w:rsidRPr="00C809AA">
        <w:rPr>
          <w:sz w:val="24"/>
          <w:szCs w:val="24"/>
        </w:rPr>
        <w:t>CPRE London supports bringing forward stalled schemes but is concerned about over-reliance on public subsidy.</w:t>
      </w:r>
      <w:r w:rsidR="00582E0B">
        <w:rPr>
          <w:sz w:val="24"/>
          <w:szCs w:val="24"/>
        </w:rPr>
        <w:t xml:space="preserve"> </w:t>
      </w:r>
      <w:r w:rsidRPr="00C809AA">
        <w:rPr>
          <w:sz w:val="24"/>
          <w:szCs w:val="24"/>
        </w:rPr>
        <w:t>Where schemes stall due to market changes, land prices should adjust accordingly rather than defaulting to additional public funding or reductions in affordable housing or quality. Public subsidy should be targeted and should not underwrite inflated land values or speculative assumptions.</w:t>
      </w:r>
    </w:p>
    <w:p w14:paraId="36D30415" w14:textId="77777777" w:rsidR="00126437" w:rsidRPr="008D4E27" w:rsidRDefault="00126437" w:rsidP="00126437">
      <w:pPr>
        <w:rPr>
          <w:b/>
          <w:bCs/>
          <w:sz w:val="24"/>
          <w:szCs w:val="24"/>
        </w:rPr>
      </w:pPr>
      <w:r w:rsidRPr="00C809AA">
        <w:rPr>
          <w:b/>
          <w:bCs/>
          <w:sz w:val="24"/>
          <w:szCs w:val="24"/>
        </w:rPr>
        <w:t>Question 11</w:t>
      </w:r>
      <w:r w:rsidRPr="00C809AA">
        <w:rPr>
          <w:sz w:val="24"/>
          <w:szCs w:val="24"/>
        </w:rPr>
        <w:br/>
      </w:r>
      <w:r w:rsidRPr="008D4E27">
        <w:rPr>
          <w:b/>
          <w:bCs/>
          <w:sz w:val="24"/>
          <w:szCs w:val="24"/>
        </w:rPr>
        <w:t>Preventing unnecessary reductions in affordable housing</w:t>
      </w:r>
    </w:p>
    <w:p w14:paraId="1A112DDD" w14:textId="05062FEF" w:rsidR="00606B3F" w:rsidRPr="00C809AA" w:rsidRDefault="00126437" w:rsidP="00C809AA">
      <w:pPr>
        <w:rPr>
          <w:sz w:val="24"/>
          <w:szCs w:val="24"/>
        </w:rPr>
      </w:pPr>
      <w:r w:rsidRPr="00C809AA">
        <w:rPr>
          <w:sz w:val="24"/>
          <w:szCs w:val="24"/>
        </w:rPr>
        <w:t>CPRE London strongly supports measures to prevent unjustified reductions in affordable housing.</w:t>
      </w:r>
      <w:r w:rsidR="008D4E27">
        <w:rPr>
          <w:sz w:val="24"/>
          <w:szCs w:val="24"/>
        </w:rPr>
        <w:t xml:space="preserve"> </w:t>
      </w:r>
      <w:r w:rsidRPr="00C809AA">
        <w:rPr>
          <w:sz w:val="24"/>
          <w:szCs w:val="24"/>
        </w:rPr>
        <w:t>Greater transparency around viability evidence, stronger monitoring, and clearer build-out expectations are essential.</w:t>
      </w:r>
      <w:r w:rsidRPr="00C809AA">
        <w:rPr>
          <w:sz w:val="24"/>
          <w:szCs w:val="24"/>
        </w:rPr>
        <w:br/>
      </w:r>
    </w:p>
    <w:p w14:paraId="1F62EE30" w14:textId="7D0B02C7" w:rsidR="006C6EEF" w:rsidRPr="00606B3F" w:rsidRDefault="006C6EEF" w:rsidP="006C6EEF">
      <w:pPr>
        <w:spacing w:after="0" w:line="240" w:lineRule="auto"/>
        <w:rPr>
          <w:sz w:val="24"/>
          <w:szCs w:val="24"/>
        </w:rPr>
      </w:pPr>
      <w:r w:rsidRPr="00606B3F">
        <w:rPr>
          <w:sz w:val="24"/>
          <w:szCs w:val="24"/>
        </w:rPr>
        <w:t>Yours faithfully,</w:t>
      </w:r>
    </w:p>
    <w:p w14:paraId="5B0D5CED" w14:textId="68DDC888" w:rsidR="006C6EEF" w:rsidRPr="00606B3F" w:rsidRDefault="006C6EEF" w:rsidP="006C6EEF">
      <w:pPr>
        <w:spacing w:after="0" w:line="240" w:lineRule="auto"/>
        <w:rPr>
          <w:sz w:val="24"/>
          <w:szCs w:val="24"/>
        </w:rPr>
      </w:pPr>
      <w:r w:rsidRPr="00606B3F">
        <w:rPr>
          <w:sz w:val="24"/>
          <w:szCs w:val="24"/>
        </w:rPr>
        <w:t>Alice Roberts</w:t>
      </w:r>
    </w:p>
    <w:p w14:paraId="2AB2C4B1" w14:textId="77777777" w:rsidR="006C6EEF" w:rsidRPr="00606B3F" w:rsidRDefault="006C6EEF" w:rsidP="006C6EEF">
      <w:pPr>
        <w:spacing w:after="0" w:line="240" w:lineRule="auto"/>
        <w:rPr>
          <w:sz w:val="24"/>
          <w:szCs w:val="24"/>
        </w:rPr>
      </w:pPr>
      <w:r w:rsidRPr="00606B3F">
        <w:rPr>
          <w:sz w:val="24"/>
          <w:szCs w:val="24"/>
        </w:rPr>
        <w:t xml:space="preserve">Head of Campaigns </w:t>
      </w:r>
    </w:p>
    <w:p w14:paraId="637FDC1B" w14:textId="77777777" w:rsidR="00E95529" w:rsidRPr="00606B3F" w:rsidRDefault="006C6EEF" w:rsidP="006C6EEF">
      <w:pPr>
        <w:spacing w:after="0" w:line="240" w:lineRule="auto"/>
        <w:rPr>
          <w:sz w:val="24"/>
          <w:szCs w:val="24"/>
        </w:rPr>
      </w:pPr>
      <w:r w:rsidRPr="00606B3F">
        <w:rPr>
          <w:sz w:val="24"/>
          <w:szCs w:val="24"/>
        </w:rPr>
        <w:t xml:space="preserve">CPRE London </w:t>
      </w:r>
    </w:p>
    <w:p w14:paraId="209CDF5A" w14:textId="70A4E86D" w:rsidR="00E95529" w:rsidRPr="00606B3F" w:rsidRDefault="00E95529" w:rsidP="006C6EEF">
      <w:pPr>
        <w:spacing w:after="0" w:line="240" w:lineRule="auto"/>
        <w:rPr>
          <w:sz w:val="24"/>
          <w:szCs w:val="24"/>
        </w:rPr>
      </w:pPr>
      <w:hyperlink r:id="rId11" w:history="1">
        <w:r w:rsidRPr="00606B3F">
          <w:rPr>
            <w:rStyle w:val="Hyperlink"/>
            <w:sz w:val="24"/>
            <w:szCs w:val="24"/>
          </w:rPr>
          <w:t>alice.roberts@cprelondon.org.uk</w:t>
        </w:r>
      </w:hyperlink>
    </w:p>
    <w:p w14:paraId="26910122" w14:textId="6C8B55B3" w:rsidR="0063398E" w:rsidRPr="00DD2FEF" w:rsidRDefault="006C6EEF" w:rsidP="00E05A0D">
      <w:pPr>
        <w:spacing w:after="0" w:line="240" w:lineRule="auto"/>
        <w:rPr>
          <w:sz w:val="24"/>
          <w:szCs w:val="24"/>
        </w:rPr>
      </w:pPr>
      <w:r w:rsidRPr="00606B3F">
        <w:rPr>
          <w:sz w:val="24"/>
          <w:szCs w:val="24"/>
        </w:rPr>
        <w:t>07792942691</w:t>
      </w:r>
    </w:p>
    <w:sectPr w:rsidR="0063398E" w:rsidRPr="00DD2FEF" w:rsidSect="00C4228F">
      <w:headerReference w:type="default" r:id="rId12"/>
      <w:footerReference w:type="default" r:id="rId13"/>
      <w:headerReference w:type="first" r:id="rId14"/>
      <w:footerReference w:type="first" r:id="rId1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65C51" w14:textId="77777777" w:rsidR="00300D16" w:rsidRDefault="00300D16" w:rsidP="009E6F4A">
      <w:pPr>
        <w:spacing w:after="0" w:line="240" w:lineRule="auto"/>
      </w:pPr>
      <w:r>
        <w:separator/>
      </w:r>
    </w:p>
  </w:endnote>
  <w:endnote w:type="continuationSeparator" w:id="0">
    <w:p w14:paraId="6B7EE912" w14:textId="77777777" w:rsidR="00300D16" w:rsidRDefault="00300D16" w:rsidP="009E6F4A">
      <w:pPr>
        <w:spacing w:after="0" w:line="240" w:lineRule="auto"/>
      </w:pPr>
      <w:r>
        <w:continuationSeparator/>
      </w:r>
    </w:p>
  </w:endnote>
  <w:endnote w:type="continuationNotice" w:id="1">
    <w:p w14:paraId="31694300" w14:textId="77777777" w:rsidR="00300D16" w:rsidRDefault="00300D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336953"/>
      <w:docPartObj>
        <w:docPartGallery w:val="Page Numbers (Bottom of Page)"/>
        <w:docPartUnique/>
      </w:docPartObj>
    </w:sdtPr>
    <w:sdtEndPr>
      <w:rPr>
        <w:rFonts w:cstheme="minorHAnsi"/>
        <w:noProof/>
        <w:sz w:val="20"/>
        <w:szCs w:val="20"/>
      </w:rPr>
    </w:sdtEndPr>
    <w:sdtContent>
      <w:p w14:paraId="31A1B3B3" w14:textId="3FD7D8DE" w:rsidR="009E6F4A" w:rsidRPr="00F94F79" w:rsidRDefault="009E6F4A">
        <w:pPr>
          <w:pStyle w:val="Footer"/>
          <w:jc w:val="center"/>
          <w:rPr>
            <w:rFonts w:cstheme="minorHAnsi"/>
            <w:sz w:val="20"/>
            <w:szCs w:val="20"/>
          </w:rPr>
        </w:pPr>
        <w:r w:rsidRPr="00F94F79">
          <w:rPr>
            <w:rFonts w:cstheme="minorHAnsi"/>
            <w:sz w:val="20"/>
            <w:szCs w:val="20"/>
          </w:rPr>
          <w:fldChar w:fldCharType="begin"/>
        </w:r>
        <w:r w:rsidRPr="00F94F79">
          <w:rPr>
            <w:rFonts w:cstheme="minorHAnsi"/>
            <w:sz w:val="20"/>
            <w:szCs w:val="20"/>
          </w:rPr>
          <w:instrText xml:space="preserve"> PAGE   \* MERGEFORMAT </w:instrText>
        </w:r>
        <w:r w:rsidRPr="00F94F79">
          <w:rPr>
            <w:rFonts w:cstheme="minorHAnsi"/>
            <w:sz w:val="20"/>
            <w:szCs w:val="20"/>
          </w:rPr>
          <w:fldChar w:fldCharType="separate"/>
        </w:r>
        <w:r w:rsidRPr="00F94F79">
          <w:rPr>
            <w:rFonts w:cstheme="minorHAnsi"/>
            <w:noProof/>
            <w:sz w:val="20"/>
            <w:szCs w:val="20"/>
          </w:rPr>
          <w:t>2</w:t>
        </w:r>
        <w:r w:rsidRPr="00F94F79">
          <w:rPr>
            <w:rFonts w:cstheme="minorHAnsi"/>
            <w:noProof/>
            <w:sz w:val="20"/>
            <w:szCs w:val="20"/>
          </w:rPr>
          <w:fldChar w:fldCharType="end"/>
        </w:r>
      </w:p>
    </w:sdtContent>
  </w:sdt>
  <w:p w14:paraId="15690FBB" w14:textId="77777777" w:rsidR="009E6F4A" w:rsidRDefault="009E6F4A" w:rsidP="00D82565">
    <w:pPr>
      <w:pStyle w:val="Footer"/>
      <w:ind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41809" w14:textId="77777777" w:rsidR="00BE60A3" w:rsidRPr="00F94F79" w:rsidRDefault="00BE60A3" w:rsidP="00BE60A3">
    <w:pPr>
      <w:pStyle w:val="Header"/>
      <w:jc w:val="right"/>
      <w:rPr>
        <w:sz w:val="20"/>
        <w:szCs w:val="20"/>
      </w:rPr>
    </w:pPr>
    <w:r w:rsidRPr="00F94F79">
      <w:rPr>
        <w:sz w:val="20"/>
        <w:szCs w:val="20"/>
      </w:rPr>
      <w:t xml:space="preserve">Registered charity number </w:t>
    </w:r>
    <w:r w:rsidRPr="00E95529">
      <w:rPr>
        <w:sz w:val="20"/>
        <w:szCs w:val="20"/>
      </w:rPr>
      <w:t>1200094</w:t>
    </w:r>
  </w:p>
  <w:p w14:paraId="0A32C71C" w14:textId="77777777" w:rsidR="00BE60A3" w:rsidRDefault="00BE6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EFD41" w14:textId="77777777" w:rsidR="00300D16" w:rsidRDefault="00300D16" w:rsidP="009E6F4A">
      <w:pPr>
        <w:spacing w:after="0" w:line="240" w:lineRule="auto"/>
      </w:pPr>
      <w:r>
        <w:separator/>
      </w:r>
    </w:p>
  </w:footnote>
  <w:footnote w:type="continuationSeparator" w:id="0">
    <w:p w14:paraId="542A0185" w14:textId="77777777" w:rsidR="00300D16" w:rsidRDefault="00300D16" w:rsidP="009E6F4A">
      <w:pPr>
        <w:spacing w:after="0" w:line="240" w:lineRule="auto"/>
      </w:pPr>
      <w:r>
        <w:continuationSeparator/>
      </w:r>
    </w:p>
  </w:footnote>
  <w:footnote w:type="continuationNotice" w:id="1">
    <w:p w14:paraId="2C8B2860" w14:textId="77777777" w:rsidR="00300D16" w:rsidRDefault="00300D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BD2D" w14:textId="27D5705B" w:rsidR="009E6F4A" w:rsidRDefault="009E6F4A" w:rsidP="009E6F4A">
    <w:pPr>
      <w:spacing w:after="0" w:line="240" w:lineRule="auto"/>
      <w:ind w:left="6804"/>
      <w:rPr>
        <w:b/>
        <w:color w:val="1A7D0D"/>
        <w:sz w:val="18"/>
        <w:szCs w:val="18"/>
      </w:rPr>
    </w:pPr>
  </w:p>
  <w:p w14:paraId="187432B1" w14:textId="77777777" w:rsidR="009E6F4A" w:rsidRDefault="009E6F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4288" w14:textId="42441765" w:rsidR="00C4228F" w:rsidRDefault="00EB1D21">
    <w:pPr>
      <w:pStyle w:val="Header"/>
    </w:pPr>
    <w:r w:rsidRPr="009E6F4A">
      <w:rPr>
        <w:b/>
        <w:noProof/>
        <w:color w:val="1A7D0D"/>
        <w:sz w:val="18"/>
        <w:szCs w:val="18"/>
      </w:rPr>
      <w:drawing>
        <wp:anchor distT="0" distB="0" distL="114300" distR="114300" simplePos="0" relativeHeight="251659264" behindDoc="0" locked="0" layoutInCell="1" allowOverlap="1" wp14:anchorId="49424A58" wp14:editId="21D1A516">
          <wp:simplePos x="0" y="0"/>
          <wp:positionH relativeFrom="column">
            <wp:posOffset>-266700</wp:posOffset>
          </wp:positionH>
          <wp:positionV relativeFrom="paragraph">
            <wp:posOffset>-175895</wp:posOffset>
          </wp:positionV>
          <wp:extent cx="4486910" cy="1081405"/>
          <wp:effectExtent l="0" t="0" r="8890" b="4445"/>
          <wp:wrapSquare wrapText="bothSides"/>
          <wp:docPr id="720786578" name="Picture 720786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CPRELondonlogo.png"/>
                  <pic:cNvPicPr/>
                </pic:nvPicPr>
                <pic:blipFill>
                  <a:blip r:embed="rId1">
                    <a:extLst>
                      <a:ext uri="{28A0092B-C50C-407E-A947-70E740481C1C}">
                        <a14:useLocalDpi xmlns:a14="http://schemas.microsoft.com/office/drawing/2010/main" val="0"/>
                      </a:ext>
                    </a:extLst>
                  </a:blip>
                  <a:stretch>
                    <a:fillRect/>
                  </a:stretch>
                </pic:blipFill>
                <pic:spPr>
                  <a:xfrm>
                    <a:off x="0" y="0"/>
                    <a:ext cx="4486910" cy="10814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AEE"/>
    <w:multiLevelType w:val="hybridMultilevel"/>
    <w:tmpl w:val="B2701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54EB1"/>
    <w:multiLevelType w:val="multilevel"/>
    <w:tmpl w:val="39164CC8"/>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u w:val="single"/>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96DFF"/>
    <w:multiLevelType w:val="hybridMultilevel"/>
    <w:tmpl w:val="F4F87B74"/>
    <w:lvl w:ilvl="0" w:tplc="84368F88">
      <w:numFmt w:val="bullet"/>
      <w:lvlText w:val="-"/>
      <w:lvlJc w:val="left"/>
      <w:pPr>
        <w:ind w:left="720" w:hanging="360"/>
      </w:pPr>
      <w:rPr>
        <w:rFonts w:ascii="Trebuchet MS" w:eastAsiaTheme="minorHAnsi"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95AAA"/>
    <w:multiLevelType w:val="multilevel"/>
    <w:tmpl w:val="DCCC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84841"/>
    <w:multiLevelType w:val="hybridMultilevel"/>
    <w:tmpl w:val="10F6024A"/>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A72703C"/>
    <w:multiLevelType w:val="hybridMultilevel"/>
    <w:tmpl w:val="12943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FC6138"/>
    <w:multiLevelType w:val="hybridMultilevel"/>
    <w:tmpl w:val="D4CE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73FD6"/>
    <w:multiLevelType w:val="hybridMultilevel"/>
    <w:tmpl w:val="9072E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C4091E"/>
    <w:multiLevelType w:val="hybridMultilevel"/>
    <w:tmpl w:val="D5500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C555A2"/>
    <w:multiLevelType w:val="multilevel"/>
    <w:tmpl w:val="EB30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A5590E"/>
    <w:multiLevelType w:val="hybridMultilevel"/>
    <w:tmpl w:val="51665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8F13FF"/>
    <w:multiLevelType w:val="hybridMultilevel"/>
    <w:tmpl w:val="C7C67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180FE1"/>
    <w:multiLevelType w:val="hybridMultilevel"/>
    <w:tmpl w:val="CB6A5E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7C31900"/>
    <w:multiLevelType w:val="hybridMultilevel"/>
    <w:tmpl w:val="5ABAFF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FC4307B"/>
    <w:multiLevelType w:val="multilevel"/>
    <w:tmpl w:val="2FC430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532FD2"/>
    <w:multiLevelType w:val="hybridMultilevel"/>
    <w:tmpl w:val="B0380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CD39F9"/>
    <w:multiLevelType w:val="hybridMultilevel"/>
    <w:tmpl w:val="EE945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61276C"/>
    <w:multiLevelType w:val="hybridMultilevel"/>
    <w:tmpl w:val="848C6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745E95"/>
    <w:multiLevelType w:val="hybridMultilevel"/>
    <w:tmpl w:val="924AA8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707ABA"/>
    <w:multiLevelType w:val="multilevel"/>
    <w:tmpl w:val="E572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7E6C3B"/>
    <w:multiLevelType w:val="multilevel"/>
    <w:tmpl w:val="EA08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6738CF"/>
    <w:multiLevelType w:val="multilevel"/>
    <w:tmpl w:val="543E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2C46FC"/>
    <w:multiLevelType w:val="multilevel"/>
    <w:tmpl w:val="ED62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7A3F75"/>
    <w:multiLevelType w:val="hybridMultilevel"/>
    <w:tmpl w:val="7334104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BAC0D5C"/>
    <w:multiLevelType w:val="hybridMultilevel"/>
    <w:tmpl w:val="A6DA6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D4910DB"/>
    <w:multiLevelType w:val="hybridMultilevel"/>
    <w:tmpl w:val="A4EC8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24A7D25"/>
    <w:multiLevelType w:val="multilevel"/>
    <w:tmpl w:val="624A7D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C73F19"/>
    <w:multiLevelType w:val="hybridMultilevel"/>
    <w:tmpl w:val="432EC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0C03B3E"/>
    <w:multiLevelType w:val="hybridMultilevel"/>
    <w:tmpl w:val="F4C4A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1774546"/>
    <w:multiLevelType w:val="hybridMultilevel"/>
    <w:tmpl w:val="A9C6B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356188"/>
    <w:multiLevelType w:val="multilevel"/>
    <w:tmpl w:val="CC04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933C98"/>
    <w:multiLevelType w:val="hybridMultilevel"/>
    <w:tmpl w:val="B784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401990">
    <w:abstractNumId w:val="31"/>
  </w:num>
  <w:num w:numId="2" w16cid:durableId="80953656">
    <w:abstractNumId w:val="5"/>
  </w:num>
  <w:num w:numId="3" w16cid:durableId="775365751">
    <w:abstractNumId w:val="25"/>
  </w:num>
  <w:num w:numId="4" w16cid:durableId="1775245963">
    <w:abstractNumId w:val="11"/>
  </w:num>
  <w:num w:numId="5" w16cid:durableId="280916168">
    <w:abstractNumId w:val="10"/>
  </w:num>
  <w:num w:numId="6" w16cid:durableId="1574660356">
    <w:abstractNumId w:val="1"/>
  </w:num>
  <w:num w:numId="7" w16cid:durableId="1964925240">
    <w:abstractNumId w:val="20"/>
  </w:num>
  <w:num w:numId="8" w16cid:durableId="1396588292">
    <w:abstractNumId w:val="3"/>
  </w:num>
  <w:num w:numId="9" w16cid:durableId="1761103312">
    <w:abstractNumId w:val="21"/>
  </w:num>
  <w:num w:numId="10" w16cid:durableId="542061105">
    <w:abstractNumId w:val="9"/>
  </w:num>
  <w:num w:numId="11" w16cid:durableId="1872254955">
    <w:abstractNumId w:val="30"/>
  </w:num>
  <w:num w:numId="12" w16cid:durableId="1451630217">
    <w:abstractNumId w:val="19"/>
  </w:num>
  <w:num w:numId="13" w16cid:durableId="643119397">
    <w:abstractNumId w:val="22"/>
  </w:num>
  <w:num w:numId="14" w16cid:durableId="1344555086">
    <w:abstractNumId w:val="15"/>
  </w:num>
  <w:num w:numId="15" w16cid:durableId="1545827808">
    <w:abstractNumId w:val="27"/>
  </w:num>
  <w:num w:numId="16" w16cid:durableId="663976768">
    <w:abstractNumId w:val="24"/>
  </w:num>
  <w:num w:numId="17" w16cid:durableId="1994216440">
    <w:abstractNumId w:val="28"/>
  </w:num>
  <w:num w:numId="18" w16cid:durableId="1019086713">
    <w:abstractNumId w:val="16"/>
  </w:num>
  <w:num w:numId="19" w16cid:durableId="1399940208">
    <w:abstractNumId w:val="23"/>
  </w:num>
  <w:num w:numId="20" w16cid:durableId="445662882">
    <w:abstractNumId w:val="0"/>
  </w:num>
  <w:num w:numId="21" w16cid:durableId="1089737002">
    <w:abstractNumId w:val="17"/>
  </w:num>
  <w:num w:numId="22" w16cid:durableId="1522623717">
    <w:abstractNumId w:val="29"/>
  </w:num>
  <w:num w:numId="23" w16cid:durableId="1767772988">
    <w:abstractNumId w:val="7"/>
  </w:num>
  <w:num w:numId="24" w16cid:durableId="1319309158">
    <w:abstractNumId w:val="18"/>
  </w:num>
  <w:num w:numId="25" w16cid:durableId="2033919025">
    <w:abstractNumId w:val="4"/>
  </w:num>
  <w:num w:numId="26" w16cid:durableId="555703743">
    <w:abstractNumId w:val="8"/>
  </w:num>
  <w:num w:numId="27" w16cid:durableId="572204121">
    <w:abstractNumId w:val="6"/>
  </w:num>
  <w:num w:numId="28" w16cid:durableId="734740943">
    <w:abstractNumId w:val="12"/>
  </w:num>
  <w:num w:numId="29" w16cid:durableId="1628512971">
    <w:abstractNumId w:val="2"/>
  </w:num>
  <w:num w:numId="30" w16cid:durableId="569390912">
    <w:abstractNumId w:val="13"/>
  </w:num>
  <w:num w:numId="31" w16cid:durableId="1195582623">
    <w:abstractNumId w:val="26"/>
  </w:num>
  <w:num w:numId="32" w16cid:durableId="4743726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F4A"/>
    <w:rsid w:val="00007101"/>
    <w:rsid w:val="00011CFE"/>
    <w:rsid w:val="00017A76"/>
    <w:rsid w:val="00020F8E"/>
    <w:rsid w:val="0002297B"/>
    <w:rsid w:val="0003103F"/>
    <w:rsid w:val="0003113D"/>
    <w:rsid w:val="00034BA7"/>
    <w:rsid w:val="000360F8"/>
    <w:rsid w:val="00037E4D"/>
    <w:rsid w:val="0004103B"/>
    <w:rsid w:val="00041A55"/>
    <w:rsid w:val="00043FB5"/>
    <w:rsid w:val="0004486C"/>
    <w:rsid w:val="000543B7"/>
    <w:rsid w:val="00061F95"/>
    <w:rsid w:val="00065A3C"/>
    <w:rsid w:val="000663E1"/>
    <w:rsid w:val="000677C2"/>
    <w:rsid w:val="0007237F"/>
    <w:rsid w:val="000726B2"/>
    <w:rsid w:val="00085E38"/>
    <w:rsid w:val="00085F01"/>
    <w:rsid w:val="0008690B"/>
    <w:rsid w:val="0008788D"/>
    <w:rsid w:val="00091ABA"/>
    <w:rsid w:val="000920F2"/>
    <w:rsid w:val="000A029B"/>
    <w:rsid w:val="000A1AC9"/>
    <w:rsid w:val="000A2E23"/>
    <w:rsid w:val="000B0389"/>
    <w:rsid w:val="000B3871"/>
    <w:rsid w:val="000C027F"/>
    <w:rsid w:val="000C693F"/>
    <w:rsid w:val="000C6D33"/>
    <w:rsid w:val="000E564F"/>
    <w:rsid w:val="000F5440"/>
    <w:rsid w:val="000F5589"/>
    <w:rsid w:val="000F59F7"/>
    <w:rsid w:val="000F73FA"/>
    <w:rsid w:val="0010006B"/>
    <w:rsid w:val="00101A58"/>
    <w:rsid w:val="00104B20"/>
    <w:rsid w:val="00117511"/>
    <w:rsid w:val="001205E1"/>
    <w:rsid w:val="0012147E"/>
    <w:rsid w:val="00125FA5"/>
    <w:rsid w:val="00126437"/>
    <w:rsid w:val="00131E79"/>
    <w:rsid w:val="00134C03"/>
    <w:rsid w:val="00135D55"/>
    <w:rsid w:val="001405DD"/>
    <w:rsid w:val="0014134B"/>
    <w:rsid w:val="0014317A"/>
    <w:rsid w:val="001541F9"/>
    <w:rsid w:val="00161D1E"/>
    <w:rsid w:val="00166688"/>
    <w:rsid w:val="00183E52"/>
    <w:rsid w:val="00190069"/>
    <w:rsid w:val="001A2966"/>
    <w:rsid w:val="001A417B"/>
    <w:rsid w:val="001A52EF"/>
    <w:rsid w:val="001A6686"/>
    <w:rsid w:val="001A6FF9"/>
    <w:rsid w:val="001B1E6C"/>
    <w:rsid w:val="001B7854"/>
    <w:rsid w:val="001D0686"/>
    <w:rsid w:val="001D309C"/>
    <w:rsid w:val="001D61CC"/>
    <w:rsid w:val="001E77C3"/>
    <w:rsid w:val="001F3ACF"/>
    <w:rsid w:val="0020322B"/>
    <w:rsid w:val="0020599C"/>
    <w:rsid w:val="00210A9B"/>
    <w:rsid w:val="0021298E"/>
    <w:rsid w:val="0021468E"/>
    <w:rsid w:val="00216D23"/>
    <w:rsid w:val="00221580"/>
    <w:rsid w:val="0022245F"/>
    <w:rsid w:val="00230A8A"/>
    <w:rsid w:val="00233000"/>
    <w:rsid w:val="002347C2"/>
    <w:rsid w:val="00234C18"/>
    <w:rsid w:val="00236BD4"/>
    <w:rsid w:val="00241AD4"/>
    <w:rsid w:val="00242570"/>
    <w:rsid w:val="00245249"/>
    <w:rsid w:val="0026138A"/>
    <w:rsid w:val="00262558"/>
    <w:rsid w:val="0026278D"/>
    <w:rsid w:val="002627FD"/>
    <w:rsid w:val="00263BCC"/>
    <w:rsid w:val="002814A5"/>
    <w:rsid w:val="00283290"/>
    <w:rsid w:val="0028447E"/>
    <w:rsid w:val="00284D57"/>
    <w:rsid w:val="00286CB9"/>
    <w:rsid w:val="00296FB0"/>
    <w:rsid w:val="00296FEC"/>
    <w:rsid w:val="002A261C"/>
    <w:rsid w:val="002A4F04"/>
    <w:rsid w:val="002A79BC"/>
    <w:rsid w:val="002B12C6"/>
    <w:rsid w:val="002B2319"/>
    <w:rsid w:val="002C6A3F"/>
    <w:rsid w:val="002D1858"/>
    <w:rsid w:val="002D5817"/>
    <w:rsid w:val="002D6D3F"/>
    <w:rsid w:val="002D77D0"/>
    <w:rsid w:val="002E0BD3"/>
    <w:rsid w:val="002E2F30"/>
    <w:rsid w:val="002E6E4B"/>
    <w:rsid w:val="002F5B08"/>
    <w:rsid w:val="00300D16"/>
    <w:rsid w:val="00302D63"/>
    <w:rsid w:val="00303BF0"/>
    <w:rsid w:val="00305552"/>
    <w:rsid w:val="00312526"/>
    <w:rsid w:val="003137A6"/>
    <w:rsid w:val="00316F89"/>
    <w:rsid w:val="003172EC"/>
    <w:rsid w:val="003215DF"/>
    <w:rsid w:val="00324A12"/>
    <w:rsid w:val="00324E51"/>
    <w:rsid w:val="00332BDA"/>
    <w:rsid w:val="003369F5"/>
    <w:rsid w:val="00336D05"/>
    <w:rsid w:val="00337F84"/>
    <w:rsid w:val="003420D5"/>
    <w:rsid w:val="00352397"/>
    <w:rsid w:val="003541EF"/>
    <w:rsid w:val="00355F50"/>
    <w:rsid w:val="003634BA"/>
    <w:rsid w:val="00365642"/>
    <w:rsid w:val="00371D0F"/>
    <w:rsid w:val="00383250"/>
    <w:rsid w:val="0039330F"/>
    <w:rsid w:val="00396478"/>
    <w:rsid w:val="00397807"/>
    <w:rsid w:val="003A22CC"/>
    <w:rsid w:val="003A69E1"/>
    <w:rsid w:val="003B5F40"/>
    <w:rsid w:val="003B6E0E"/>
    <w:rsid w:val="003D0719"/>
    <w:rsid w:val="003D1051"/>
    <w:rsid w:val="003D3FFB"/>
    <w:rsid w:val="003D40A0"/>
    <w:rsid w:val="003D6C08"/>
    <w:rsid w:val="003E0AC2"/>
    <w:rsid w:val="003E3027"/>
    <w:rsid w:val="003E50B1"/>
    <w:rsid w:val="003F55A5"/>
    <w:rsid w:val="003F75A9"/>
    <w:rsid w:val="003F77B0"/>
    <w:rsid w:val="00402A89"/>
    <w:rsid w:val="004069C7"/>
    <w:rsid w:val="00412833"/>
    <w:rsid w:val="004236BB"/>
    <w:rsid w:val="004265BB"/>
    <w:rsid w:val="00427418"/>
    <w:rsid w:val="0043218C"/>
    <w:rsid w:val="00435AFC"/>
    <w:rsid w:val="00441E03"/>
    <w:rsid w:val="0044222E"/>
    <w:rsid w:val="004445D3"/>
    <w:rsid w:val="00452BFF"/>
    <w:rsid w:val="00452FCA"/>
    <w:rsid w:val="0045309D"/>
    <w:rsid w:val="0045538F"/>
    <w:rsid w:val="00455907"/>
    <w:rsid w:val="00457740"/>
    <w:rsid w:val="00464904"/>
    <w:rsid w:val="00464E1C"/>
    <w:rsid w:val="00471D0D"/>
    <w:rsid w:val="00481ECB"/>
    <w:rsid w:val="00492E0A"/>
    <w:rsid w:val="004A67A3"/>
    <w:rsid w:val="004A79AB"/>
    <w:rsid w:val="004B54F5"/>
    <w:rsid w:val="004C01B6"/>
    <w:rsid w:val="004C2C2E"/>
    <w:rsid w:val="004C4375"/>
    <w:rsid w:val="004C59E4"/>
    <w:rsid w:val="004C715D"/>
    <w:rsid w:val="004C731D"/>
    <w:rsid w:val="004D18B2"/>
    <w:rsid w:val="004D3C73"/>
    <w:rsid w:val="004D6AB8"/>
    <w:rsid w:val="004D78BE"/>
    <w:rsid w:val="004D7F4C"/>
    <w:rsid w:val="004F015A"/>
    <w:rsid w:val="004F2022"/>
    <w:rsid w:val="004F6936"/>
    <w:rsid w:val="004F6996"/>
    <w:rsid w:val="005034DE"/>
    <w:rsid w:val="005104B0"/>
    <w:rsid w:val="00516E9A"/>
    <w:rsid w:val="005244A3"/>
    <w:rsid w:val="00530257"/>
    <w:rsid w:val="00532066"/>
    <w:rsid w:val="005436EC"/>
    <w:rsid w:val="005522E0"/>
    <w:rsid w:val="00561212"/>
    <w:rsid w:val="005643DC"/>
    <w:rsid w:val="0056444D"/>
    <w:rsid w:val="00564BC2"/>
    <w:rsid w:val="00564C6C"/>
    <w:rsid w:val="0056511C"/>
    <w:rsid w:val="0056515E"/>
    <w:rsid w:val="005713F3"/>
    <w:rsid w:val="00572C80"/>
    <w:rsid w:val="00577F50"/>
    <w:rsid w:val="005829EB"/>
    <w:rsid w:val="00582E0B"/>
    <w:rsid w:val="005A13D8"/>
    <w:rsid w:val="005A2253"/>
    <w:rsid w:val="005B433C"/>
    <w:rsid w:val="005C4160"/>
    <w:rsid w:val="005C438F"/>
    <w:rsid w:val="005C5CB3"/>
    <w:rsid w:val="005D2A5C"/>
    <w:rsid w:val="005D3B47"/>
    <w:rsid w:val="005E1DA5"/>
    <w:rsid w:val="005F1211"/>
    <w:rsid w:val="00606B3F"/>
    <w:rsid w:val="006102EF"/>
    <w:rsid w:val="006116EF"/>
    <w:rsid w:val="00613A40"/>
    <w:rsid w:val="00621F29"/>
    <w:rsid w:val="00622A87"/>
    <w:rsid w:val="0063398E"/>
    <w:rsid w:val="00640CD3"/>
    <w:rsid w:val="00647020"/>
    <w:rsid w:val="00650A73"/>
    <w:rsid w:val="00652BE1"/>
    <w:rsid w:val="00654258"/>
    <w:rsid w:val="0066031B"/>
    <w:rsid w:val="0066676D"/>
    <w:rsid w:val="00670159"/>
    <w:rsid w:val="00670DBF"/>
    <w:rsid w:val="0067683D"/>
    <w:rsid w:val="0068477B"/>
    <w:rsid w:val="00686930"/>
    <w:rsid w:val="00691A84"/>
    <w:rsid w:val="006922E8"/>
    <w:rsid w:val="006A0415"/>
    <w:rsid w:val="006A048E"/>
    <w:rsid w:val="006A06EE"/>
    <w:rsid w:val="006A0B63"/>
    <w:rsid w:val="006A3D0F"/>
    <w:rsid w:val="006B55C1"/>
    <w:rsid w:val="006B57DC"/>
    <w:rsid w:val="006B6B35"/>
    <w:rsid w:val="006C5710"/>
    <w:rsid w:val="006C6EEF"/>
    <w:rsid w:val="006D3AFE"/>
    <w:rsid w:val="006E01EF"/>
    <w:rsid w:val="006E1CC8"/>
    <w:rsid w:val="006E1DCF"/>
    <w:rsid w:val="006E21D5"/>
    <w:rsid w:val="006F296F"/>
    <w:rsid w:val="006F6CAC"/>
    <w:rsid w:val="006F70C2"/>
    <w:rsid w:val="006F7231"/>
    <w:rsid w:val="006F7C2E"/>
    <w:rsid w:val="00700F76"/>
    <w:rsid w:val="0070203B"/>
    <w:rsid w:val="00702362"/>
    <w:rsid w:val="00702371"/>
    <w:rsid w:val="00713D43"/>
    <w:rsid w:val="00716BA3"/>
    <w:rsid w:val="00726BF8"/>
    <w:rsid w:val="00727FF0"/>
    <w:rsid w:val="00733F4A"/>
    <w:rsid w:val="00734A9D"/>
    <w:rsid w:val="00741332"/>
    <w:rsid w:val="0074660A"/>
    <w:rsid w:val="0076080C"/>
    <w:rsid w:val="00762869"/>
    <w:rsid w:val="00763DBB"/>
    <w:rsid w:val="00766EE7"/>
    <w:rsid w:val="007809CE"/>
    <w:rsid w:val="00784428"/>
    <w:rsid w:val="00785FA7"/>
    <w:rsid w:val="007905B4"/>
    <w:rsid w:val="00792804"/>
    <w:rsid w:val="00795815"/>
    <w:rsid w:val="007A1909"/>
    <w:rsid w:val="007B32D2"/>
    <w:rsid w:val="007B5026"/>
    <w:rsid w:val="007C0740"/>
    <w:rsid w:val="007C0F2D"/>
    <w:rsid w:val="007C680E"/>
    <w:rsid w:val="007D00A3"/>
    <w:rsid w:val="007D6615"/>
    <w:rsid w:val="007D6D02"/>
    <w:rsid w:val="007E6738"/>
    <w:rsid w:val="007F4D7D"/>
    <w:rsid w:val="007F703D"/>
    <w:rsid w:val="007F7CA9"/>
    <w:rsid w:val="008036D4"/>
    <w:rsid w:val="00805477"/>
    <w:rsid w:val="008117B5"/>
    <w:rsid w:val="00814D21"/>
    <w:rsid w:val="00816D52"/>
    <w:rsid w:val="00821E0D"/>
    <w:rsid w:val="00822AC3"/>
    <w:rsid w:val="00825D78"/>
    <w:rsid w:val="00826696"/>
    <w:rsid w:val="0083231F"/>
    <w:rsid w:val="00832AB9"/>
    <w:rsid w:val="00833554"/>
    <w:rsid w:val="00836716"/>
    <w:rsid w:val="00841947"/>
    <w:rsid w:val="00843D9D"/>
    <w:rsid w:val="00846691"/>
    <w:rsid w:val="0086242A"/>
    <w:rsid w:val="00866A18"/>
    <w:rsid w:val="00867B1A"/>
    <w:rsid w:val="0087029F"/>
    <w:rsid w:val="00874102"/>
    <w:rsid w:val="00877679"/>
    <w:rsid w:val="008848BE"/>
    <w:rsid w:val="00885D96"/>
    <w:rsid w:val="00886902"/>
    <w:rsid w:val="008962F1"/>
    <w:rsid w:val="008A4483"/>
    <w:rsid w:val="008B2012"/>
    <w:rsid w:val="008B33C2"/>
    <w:rsid w:val="008B395C"/>
    <w:rsid w:val="008B5474"/>
    <w:rsid w:val="008B6AE6"/>
    <w:rsid w:val="008C208D"/>
    <w:rsid w:val="008C2F06"/>
    <w:rsid w:val="008D4E27"/>
    <w:rsid w:val="008D5620"/>
    <w:rsid w:val="008D7FF3"/>
    <w:rsid w:val="008E0BEF"/>
    <w:rsid w:val="008E47AA"/>
    <w:rsid w:val="008F30F6"/>
    <w:rsid w:val="008F6F95"/>
    <w:rsid w:val="008F7B8F"/>
    <w:rsid w:val="00901B27"/>
    <w:rsid w:val="0090677D"/>
    <w:rsid w:val="0091566A"/>
    <w:rsid w:val="0091706B"/>
    <w:rsid w:val="009177DE"/>
    <w:rsid w:val="00921513"/>
    <w:rsid w:val="00927CD8"/>
    <w:rsid w:val="009439E9"/>
    <w:rsid w:val="00944DCC"/>
    <w:rsid w:val="00947952"/>
    <w:rsid w:val="009521F2"/>
    <w:rsid w:val="009546EA"/>
    <w:rsid w:val="00963F57"/>
    <w:rsid w:val="00974B27"/>
    <w:rsid w:val="00974B55"/>
    <w:rsid w:val="00974CD1"/>
    <w:rsid w:val="00981D29"/>
    <w:rsid w:val="00982659"/>
    <w:rsid w:val="009912C9"/>
    <w:rsid w:val="00992605"/>
    <w:rsid w:val="009A3549"/>
    <w:rsid w:val="009A400A"/>
    <w:rsid w:val="009A5620"/>
    <w:rsid w:val="009A5D42"/>
    <w:rsid w:val="009B062D"/>
    <w:rsid w:val="009B3CC9"/>
    <w:rsid w:val="009B5F45"/>
    <w:rsid w:val="009E17BC"/>
    <w:rsid w:val="009E20A0"/>
    <w:rsid w:val="009E2B4C"/>
    <w:rsid w:val="009E6F4A"/>
    <w:rsid w:val="009F047A"/>
    <w:rsid w:val="009F130A"/>
    <w:rsid w:val="009F66AD"/>
    <w:rsid w:val="00A026EB"/>
    <w:rsid w:val="00A04B23"/>
    <w:rsid w:val="00A13A35"/>
    <w:rsid w:val="00A161DD"/>
    <w:rsid w:val="00A16D45"/>
    <w:rsid w:val="00A17530"/>
    <w:rsid w:val="00A17799"/>
    <w:rsid w:val="00A201B2"/>
    <w:rsid w:val="00A205FB"/>
    <w:rsid w:val="00A20E06"/>
    <w:rsid w:val="00A21C1A"/>
    <w:rsid w:val="00A270BF"/>
    <w:rsid w:val="00A430F4"/>
    <w:rsid w:val="00A46BC5"/>
    <w:rsid w:val="00A5262A"/>
    <w:rsid w:val="00A640BF"/>
    <w:rsid w:val="00A6502F"/>
    <w:rsid w:val="00A71463"/>
    <w:rsid w:val="00A75C68"/>
    <w:rsid w:val="00A76E5D"/>
    <w:rsid w:val="00A8236A"/>
    <w:rsid w:val="00A8525A"/>
    <w:rsid w:val="00AA5E7B"/>
    <w:rsid w:val="00AA72EC"/>
    <w:rsid w:val="00AA7E5F"/>
    <w:rsid w:val="00AC1D66"/>
    <w:rsid w:val="00AC46E7"/>
    <w:rsid w:val="00AD13E3"/>
    <w:rsid w:val="00AD2C7A"/>
    <w:rsid w:val="00AD776A"/>
    <w:rsid w:val="00AE3B53"/>
    <w:rsid w:val="00AE7718"/>
    <w:rsid w:val="00AF5C0B"/>
    <w:rsid w:val="00AF64AE"/>
    <w:rsid w:val="00AF6A58"/>
    <w:rsid w:val="00AF6D25"/>
    <w:rsid w:val="00B11F6D"/>
    <w:rsid w:val="00B132FC"/>
    <w:rsid w:val="00B1700B"/>
    <w:rsid w:val="00B17D2B"/>
    <w:rsid w:val="00B22051"/>
    <w:rsid w:val="00B27285"/>
    <w:rsid w:val="00B309BD"/>
    <w:rsid w:val="00B50503"/>
    <w:rsid w:val="00B56F92"/>
    <w:rsid w:val="00B571A8"/>
    <w:rsid w:val="00B624C7"/>
    <w:rsid w:val="00B72787"/>
    <w:rsid w:val="00B742C9"/>
    <w:rsid w:val="00B84EE0"/>
    <w:rsid w:val="00B85218"/>
    <w:rsid w:val="00B902A4"/>
    <w:rsid w:val="00B945CC"/>
    <w:rsid w:val="00B96748"/>
    <w:rsid w:val="00BA59D1"/>
    <w:rsid w:val="00BC7274"/>
    <w:rsid w:val="00BC7810"/>
    <w:rsid w:val="00BE05E8"/>
    <w:rsid w:val="00BE0E61"/>
    <w:rsid w:val="00BE2476"/>
    <w:rsid w:val="00BE3B89"/>
    <w:rsid w:val="00BE6016"/>
    <w:rsid w:val="00BE60A3"/>
    <w:rsid w:val="00BF1EB8"/>
    <w:rsid w:val="00BF51B6"/>
    <w:rsid w:val="00C00791"/>
    <w:rsid w:val="00C07A2F"/>
    <w:rsid w:val="00C11E9C"/>
    <w:rsid w:val="00C15E6D"/>
    <w:rsid w:val="00C16F2E"/>
    <w:rsid w:val="00C17958"/>
    <w:rsid w:val="00C21F46"/>
    <w:rsid w:val="00C36BC1"/>
    <w:rsid w:val="00C4228F"/>
    <w:rsid w:val="00C43534"/>
    <w:rsid w:val="00C47992"/>
    <w:rsid w:val="00C60BF2"/>
    <w:rsid w:val="00C7354E"/>
    <w:rsid w:val="00C75493"/>
    <w:rsid w:val="00C809AA"/>
    <w:rsid w:val="00C816A4"/>
    <w:rsid w:val="00C85AC1"/>
    <w:rsid w:val="00C900BB"/>
    <w:rsid w:val="00C91D45"/>
    <w:rsid w:val="00CA0C52"/>
    <w:rsid w:val="00CA5E8E"/>
    <w:rsid w:val="00CB0364"/>
    <w:rsid w:val="00CB3AD8"/>
    <w:rsid w:val="00CB3C08"/>
    <w:rsid w:val="00CC53D3"/>
    <w:rsid w:val="00CD0711"/>
    <w:rsid w:val="00CD223C"/>
    <w:rsid w:val="00CD391D"/>
    <w:rsid w:val="00CD6235"/>
    <w:rsid w:val="00CE2C2E"/>
    <w:rsid w:val="00CE4808"/>
    <w:rsid w:val="00CE5FEF"/>
    <w:rsid w:val="00D051B2"/>
    <w:rsid w:val="00D133C2"/>
    <w:rsid w:val="00D22324"/>
    <w:rsid w:val="00D313F8"/>
    <w:rsid w:val="00D3695C"/>
    <w:rsid w:val="00D40B5D"/>
    <w:rsid w:val="00D41A47"/>
    <w:rsid w:val="00D4566D"/>
    <w:rsid w:val="00D54627"/>
    <w:rsid w:val="00D56045"/>
    <w:rsid w:val="00D637D0"/>
    <w:rsid w:val="00D6395A"/>
    <w:rsid w:val="00D76929"/>
    <w:rsid w:val="00D820EE"/>
    <w:rsid w:val="00D82565"/>
    <w:rsid w:val="00D90058"/>
    <w:rsid w:val="00D907DA"/>
    <w:rsid w:val="00D939EA"/>
    <w:rsid w:val="00D962B3"/>
    <w:rsid w:val="00DA1778"/>
    <w:rsid w:val="00DA1F80"/>
    <w:rsid w:val="00DA4565"/>
    <w:rsid w:val="00DB077B"/>
    <w:rsid w:val="00DB0A49"/>
    <w:rsid w:val="00DB1315"/>
    <w:rsid w:val="00DB23AA"/>
    <w:rsid w:val="00DB2EBC"/>
    <w:rsid w:val="00DB3033"/>
    <w:rsid w:val="00DB468D"/>
    <w:rsid w:val="00DB6252"/>
    <w:rsid w:val="00DD22B9"/>
    <w:rsid w:val="00DD2FEF"/>
    <w:rsid w:val="00DD390F"/>
    <w:rsid w:val="00DD4114"/>
    <w:rsid w:val="00DE4F90"/>
    <w:rsid w:val="00DE646C"/>
    <w:rsid w:val="00DF2C79"/>
    <w:rsid w:val="00E022B8"/>
    <w:rsid w:val="00E022EA"/>
    <w:rsid w:val="00E0298E"/>
    <w:rsid w:val="00E0531D"/>
    <w:rsid w:val="00E05A0D"/>
    <w:rsid w:val="00E10215"/>
    <w:rsid w:val="00E218D5"/>
    <w:rsid w:val="00E22EAD"/>
    <w:rsid w:val="00E271C6"/>
    <w:rsid w:val="00E33511"/>
    <w:rsid w:val="00E34C4B"/>
    <w:rsid w:val="00E44384"/>
    <w:rsid w:val="00E44B07"/>
    <w:rsid w:val="00E53D89"/>
    <w:rsid w:val="00E5435E"/>
    <w:rsid w:val="00E566ED"/>
    <w:rsid w:val="00E602D5"/>
    <w:rsid w:val="00E602F2"/>
    <w:rsid w:val="00E630FD"/>
    <w:rsid w:val="00E751C5"/>
    <w:rsid w:val="00E75C63"/>
    <w:rsid w:val="00E871D8"/>
    <w:rsid w:val="00E87212"/>
    <w:rsid w:val="00E87444"/>
    <w:rsid w:val="00E901C8"/>
    <w:rsid w:val="00E95529"/>
    <w:rsid w:val="00EA08E2"/>
    <w:rsid w:val="00EA43D2"/>
    <w:rsid w:val="00EA4A86"/>
    <w:rsid w:val="00EA7366"/>
    <w:rsid w:val="00EB10F3"/>
    <w:rsid w:val="00EB1D21"/>
    <w:rsid w:val="00EB26D4"/>
    <w:rsid w:val="00EB39EA"/>
    <w:rsid w:val="00EB4077"/>
    <w:rsid w:val="00EC1722"/>
    <w:rsid w:val="00EC1CB3"/>
    <w:rsid w:val="00EC6158"/>
    <w:rsid w:val="00EC6C05"/>
    <w:rsid w:val="00ED1BBD"/>
    <w:rsid w:val="00ED359D"/>
    <w:rsid w:val="00EE4ABE"/>
    <w:rsid w:val="00EE4E76"/>
    <w:rsid w:val="00EF4F28"/>
    <w:rsid w:val="00EF73DE"/>
    <w:rsid w:val="00EF7C37"/>
    <w:rsid w:val="00F06DD9"/>
    <w:rsid w:val="00F0779B"/>
    <w:rsid w:val="00F07D5B"/>
    <w:rsid w:val="00F11601"/>
    <w:rsid w:val="00F1184A"/>
    <w:rsid w:val="00F20C2B"/>
    <w:rsid w:val="00F20F8B"/>
    <w:rsid w:val="00F216B5"/>
    <w:rsid w:val="00F233BF"/>
    <w:rsid w:val="00F255A2"/>
    <w:rsid w:val="00F373DE"/>
    <w:rsid w:val="00F3758D"/>
    <w:rsid w:val="00F37BBE"/>
    <w:rsid w:val="00F44286"/>
    <w:rsid w:val="00F44BF8"/>
    <w:rsid w:val="00F53820"/>
    <w:rsid w:val="00F55E8F"/>
    <w:rsid w:val="00F56816"/>
    <w:rsid w:val="00F62959"/>
    <w:rsid w:val="00F64E15"/>
    <w:rsid w:val="00F77987"/>
    <w:rsid w:val="00F77E30"/>
    <w:rsid w:val="00F940E8"/>
    <w:rsid w:val="00F94F79"/>
    <w:rsid w:val="00F97223"/>
    <w:rsid w:val="00FA2CA1"/>
    <w:rsid w:val="00FB2684"/>
    <w:rsid w:val="00FB28DC"/>
    <w:rsid w:val="00FB421C"/>
    <w:rsid w:val="00FB61BE"/>
    <w:rsid w:val="00FB66C3"/>
    <w:rsid w:val="00FB7A05"/>
    <w:rsid w:val="00FC0B7F"/>
    <w:rsid w:val="00FC1B8F"/>
    <w:rsid w:val="00FC52C1"/>
    <w:rsid w:val="00FD00D6"/>
    <w:rsid w:val="00FD7300"/>
    <w:rsid w:val="00FE08B7"/>
    <w:rsid w:val="00FE183B"/>
    <w:rsid w:val="00FF205A"/>
    <w:rsid w:val="00FF340B"/>
    <w:rsid w:val="00FF3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E70FB"/>
  <w15:chartTrackingRefBased/>
  <w15:docId w15:val="{E86C13BF-C38A-4661-87F7-57A5E684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D4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6F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F4A"/>
  </w:style>
  <w:style w:type="paragraph" w:styleId="Footer">
    <w:name w:val="footer"/>
    <w:basedOn w:val="Normal"/>
    <w:link w:val="FooterChar"/>
    <w:uiPriority w:val="99"/>
    <w:unhideWhenUsed/>
    <w:rsid w:val="009E6F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F4A"/>
  </w:style>
  <w:style w:type="character" w:styleId="Hyperlink">
    <w:name w:val="Hyperlink"/>
    <w:basedOn w:val="DefaultParagraphFont"/>
    <w:uiPriority w:val="99"/>
    <w:unhideWhenUsed/>
    <w:rsid w:val="009E6F4A"/>
    <w:rPr>
      <w:color w:val="0563C1" w:themeColor="hyperlink"/>
      <w:u w:val="single"/>
    </w:rPr>
  </w:style>
  <w:style w:type="character" w:styleId="UnresolvedMention">
    <w:name w:val="Unresolved Mention"/>
    <w:basedOn w:val="DefaultParagraphFont"/>
    <w:uiPriority w:val="99"/>
    <w:semiHidden/>
    <w:unhideWhenUsed/>
    <w:rsid w:val="009E6F4A"/>
    <w:rPr>
      <w:color w:val="605E5C"/>
      <w:shd w:val="clear" w:color="auto" w:fill="E1DFDD"/>
    </w:rPr>
  </w:style>
  <w:style w:type="table" w:customStyle="1" w:styleId="TableGrid1">
    <w:name w:val="Table Grid1"/>
    <w:basedOn w:val="TableNormal"/>
    <w:next w:val="TableGrid"/>
    <w:uiPriority w:val="39"/>
    <w:rsid w:val="009E6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E6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32D2"/>
    <w:pPr>
      <w:ind w:left="720"/>
      <w:contextualSpacing/>
    </w:pPr>
  </w:style>
  <w:style w:type="character" w:customStyle="1" w:styleId="s1">
    <w:name w:val="s1"/>
    <w:basedOn w:val="DefaultParagraphFont"/>
    <w:rsid w:val="003634BA"/>
  </w:style>
  <w:style w:type="paragraph" w:customStyle="1" w:styleId="p2">
    <w:name w:val="p2"/>
    <w:basedOn w:val="Normal"/>
    <w:rsid w:val="003634B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3">
    <w:name w:val="p3"/>
    <w:basedOn w:val="Normal"/>
    <w:rsid w:val="003634B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
    <w:name w:val="p1"/>
    <w:basedOn w:val="Normal"/>
    <w:rsid w:val="003634B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2933">
      <w:bodyDiv w:val="1"/>
      <w:marLeft w:val="0"/>
      <w:marRight w:val="0"/>
      <w:marTop w:val="0"/>
      <w:marBottom w:val="0"/>
      <w:divBdr>
        <w:top w:val="none" w:sz="0" w:space="0" w:color="auto"/>
        <w:left w:val="none" w:sz="0" w:space="0" w:color="auto"/>
        <w:bottom w:val="none" w:sz="0" w:space="0" w:color="auto"/>
        <w:right w:val="none" w:sz="0" w:space="0" w:color="auto"/>
      </w:divBdr>
    </w:div>
    <w:div w:id="18929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ice.roberts@cprelondon.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londonplan@london.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3781FA2CD3984FAF278AA292B530DE" ma:contentTypeVersion="20" ma:contentTypeDescription="Create a new document." ma:contentTypeScope="" ma:versionID="f93c3f8f52ebe0a4af6194957dd39cfb">
  <xsd:schema xmlns:xsd="http://www.w3.org/2001/XMLSchema" xmlns:xs="http://www.w3.org/2001/XMLSchema" xmlns:p="http://schemas.microsoft.com/office/2006/metadata/properties" xmlns:ns2="f149b31c-8868-408d-909a-13cc18571e70" xmlns:ns3="ba6c2214-93f0-4d64-bdce-74e9c069a8de" targetNamespace="http://schemas.microsoft.com/office/2006/metadata/properties" ma:root="true" ma:fieldsID="61a81a1a8b5c93c3bdf164a9cce20626" ns2:_="" ns3:_="">
    <xsd:import namespace="f149b31c-8868-408d-909a-13cc18571e70"/>
    <xsd:import namespace="ba6c2214-93f0-4d64-bdce-74e9c069a8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Peoplewithacc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9b31c-8868-408d-909a-13cc18571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b4b466-d5a5-4df0-8f75-0639c8e329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eoplewithaccess" ma:index="27" nillable="true" ma:displayName="People with access" ma:description="Access for policy amendments" ma:format="Dropdown" ma:list="UserInfo" ma:SharePointGroup="0" ma:internalName="Peoplewithacces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6c2214-93f0-4d64-bdce-74e9c069a8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5aa506-1c2d-4cb0-87e3-a56b5110ed09}" ma:internalName="TaxCatchAll" ma:showField="CatchAllData" ma:web="ba6c2214-93f0-4d64-bdce-74e9c069a8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49b31c-8868-408d-909a-13cc18571e70">
      <Terms xmlns="http://schemas.microsoft.com/office/infopath/2007/PartnerControls"/>
    </lcf76f155ced4ddcb4097134ff3c332f>
    <TaxCatchAll xmlns="ba6c2214-93f0-4d64-bdce-74e9c069a8de" xsi:nil="true"/>
    <Peoplewithaccess xmlns="f149b31c-8868-408d-909a-13cc18571e70">
      <UserInfo>
        <DisplayName/>
        <AccountId xsi:nil="true"/>
        <AccountType/>
      </UserInfo>
    </Peoplewithaccess>
  </documentManagement>
</p:properties>
</file>

<file path=customXml/itemProps1.xml><?xml version="1.0" encoding="utf-8"?>
<ds:datastoreItem xmlns:ds="http://schemas.openxmlformats.org/officeDocument/2006/customXml" ds:itemID="{6BE24E62-93CD-4AA5-9334-63489C65A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49b31c-8868-408d-909a-13cc18571e70"/>
    <ds:schemaRef ds:uri="ba6c2214-93f0-4d64-bdce-74e9c069a8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F2A29-7561-4A5E-9821-2180E2816C09}">
  <ds:schemaRefs>
    <ds:schemaRef ds:uri="http://schemas.microsoft.com/sharepoint/v3/contenttype/forms"/>
  </ds:schemaRefs>
</ds:datastoreItem>
</file>

<file path=customXml/itemProps3.xml><?xml version="1.0" encoding="utf-8"?>
<ds:datastoreItem xmlns:ds="http://schemas.openxmlformats.org/officeDocument/2006/customXml" ds:itemID="{7C206F13-6AA7-4A0A-ADFB-2994AC5204E1}">
  <ds:schemaRefs>
    <ds:schemaRef ds:uri="http://schemas.microsoft.com/office/2006/metadata/properties"/>
    <ds:schemaRef ds:uri="http://schemas.microsoft.com/office/infopath/2007/PartnerControls"/>
    <ds:schemaRef ds:uri="f149b31c-8868-408d-909a-13cc18571e70"/>
    <ds:schemaRef ds:uri="ba6c2214-93f0-4d64-bdce-74e9c069a8de"/>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1714</Words>
  <Characters>7714</Characters>
  <Application>Microsoft Office Word</Application>
  <DocSecurity>0</DocSecurity>
  <Lines>771</Lines>
  <Paragraphs>725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Roberts</dc:creator>
  <cp:keywords/>
  <dc:description/>
  <cp:lastModifiedBy>Alice Roberts</cp:lastModifiedBy>
  <cp:revision>56</cp:revision>
  <cp:lastPrinted>2026-01-08T13:57:00Z</cp:lastPrinted>
  <dcterms:created xsi:type="dcterms:W3CDTF">2026-01-21T13:41:00Z</dcterms:created>
  <dcterms:modified xsi:type="dcterms:W3CDTF">2026-01-22T11:02:00Z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0x010100DA3781FA2CD3984FAF278AA292B530DE</vt:lpwstr>
  </property>
  <property fmtid="{D5CDD505-2E9C-101B-9397-08002B2CF9AE}" pid="3" name="MediaServiceImageTags">
    <vt:lpwstr/>
  </property>
</Properties>
</file>