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1C0CA" w14:textId="77777777" w:rsidR="00D23F11" w:rsidRPr="00D23F11" w:rsidRDefault="003427AC" w:rsidP="00D23F11">
      <w:pPr>
        <w:pStyle w:val="Heading1"/>
        <w:spacing w:after="120"/>
        <w:rPr>
          <w:rStyle w:val="A1"/>
          <w:sz w:val="64"/>
          <w:szCs w:val="64"/>
        </w:rPr>
      </w:pPr>
      <w:r w:rsidRPr="00D23F11">
        <w:rPr>
          <w:rStyle w:val="A1"/>
          <w:sz w:val="64"/>
          <w:szCs w:val="64"/>
        </w:rPr>
        <w:t>Residential Street</w:t>
      </w:r>
    </w:p>
    <w:p w14:paraId="468338FD" w14:textId="001781F8" w:rsidR="005A33C1" w:rsidRPr="00063170" w:rsidRDefault="00D23F11" w:rsidP="00063170">
      <w:pPr>
        <w:pStyle w:val="Heading2"/>
        <w:rPr>
          <w:rStyle w:val="A1"/>
          <w:b/>
          <w:bCs w:val="0"/>
          <w:color w:val="47A247"/>
          <w:sz w:val="64"/>
          <w:szCs w:val="64"/>
        </w:rPr>
      </w:pPr>
      <w:r w:rsidRPr="00063170">
        <w:rPr>
          <w:rStyle w:val="A1"/>
          <w:b/>
          <w:bCs w:val="0"/>
          <w:color w:val="47A247"/>
          <w:sz w:val="64"/>
          <w:szCs w:val="64"/>
        </w:rPr>
        <w:t>12 Design Elements</w:t>
      </w:r>
    </w:p>
    <w:p w14:paraId="3B07F0C7" w14:textId="744C134A" w:rsidR="00D23F11" w:rsidRDefault="00D23F11" w:rsidP="00D23F11">
      <w:pPr>
        <w:jc w:val="right"/>
        <w:sectPr w:rsidR="00D23F11" w:rsidSect="00A10E5C">
          <w:type w:val="continuous"/>
          <w:pgSz w:w="11906" w:h="16838"/>
          <w:pgMar w:top="680" w:right="851" w:bottom="397" w:left="851" w:header="709" w:footer="709" w:gutter="0"/>
          <w:cols w:num="2" w:space="0" w:equalWidth="0">
            <w:col w:w="6237" w:space="0"/>
            <w:col w:w="3967"/>
          </w:cols>
          <w:docGrid w:linePitch="360"/>
        </w:sectPr>
      </w:pPr>
      <w:r w:rsidRPr="00D23F11">
        <w:rPr>
          <w:noProof/>
        </w:rPr>
        <w:drawing>
          <wp:inline distT="0" distB="0" distL="0" distR="0" wp14:anchorId="30B83FD9" wp14:editId="55AAD571">
            <wp:extent cx="2040255" cy="1139961"/>
            <wp:effectExtent l="0" t="0" r="0" b="3175"/>
            <wp:docPr id="1" name="Picture 1" descr="CPRE London logo to left has blue sky over green and yellow abstract landscape.&#10;Healthy Streets Scorecard logo is a blue circle with white writing &quot;Healthy Streets Scorecard&quot; and a stylised person walking, double decker bus and bike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2649" cy="1236283"/>
                    </a:xfrm>
                    <a:prstGeom prst="rect">
                      <a:avLst/>
                    </a:prstGeom>
                  </pic:spPr>
                </pic:pic>
              </a:graphicData>
            </a:graphic>
          </wp:inline>
        </w:drawing>
      </w:r>
    </w:p>
    <w:p w14:paraId="330803CA" w14:textId="5A04FEF2" w:rsidR="00D217A3" w:rsidRDefault="00C70FB5" w:rsidP="00D217A3">
      <w:pPr>
        <w:rPr>
          <w:noProof/>
        </w:rPr>
      </w:pPr>
      <w:bookmarkStart w:id="0" w:name="_GoBack"/>
      <w:r>
        <w:rPr>
          <w:noProof/>
        </w:rPr>
        <w:drawing>
          <wp:inline distT="0" distB="0" distL="0" distR="0" wp14:anchorId="5A0D98F9" wp14:editId="46D48688">
            <wp:extent cx="2086793" cy="2141999"/>
            <wp:effectExtent l="0" t="0" r="8890" b="0"/>
            <wp:docPr id="2" name="Picture 2" descr="1: Residential and disabled parking spaces marked shows a residential street with houses running diagonally from top left to bottom right with a section of double yellow lines, a disabled designated bay and non-designated residential parking bays. A blue car is parked in a Disabled bay and a red car in a non-designated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_Element_1_Parking_Lo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bookmarkEnd w:id="0"/>
      <w:r>
        <w:rPr>
          <w:noProof/>
        </w:rPr>
        <w:t xml:space="preserve">  </w:t>
      </w:r>
      <w:r>
        <w:rPr>
          <w:noProof/>
        </w:rPr>
        <w:drawing>
          <wp:inline distT="0" distB="0" distL="0" distR="0" wp14:anchorId="0B62D3DA" wp14:editId="61F55039">
            <wp:extent cx="2086793" cy="2141999"/>
            <wp:effectExtent l="0" t="0" r="8890" b="0"/>
            <wp:docPr id="4" name="Picture 4" descr="2: Loading bays for deliveries, car share bays shows a similar street with a marked &quot;loading only&quot; bay top left and a &quot;car club only&quot; bay bottom right on the same side of the street, with a red car parked in it. The opposite side of the street has undesignated residents'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et_Element_2_Marked_Bays_Lo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2F35000E" wp14:editId="557C043F">
            <wp:extent cx="2086793" cy="2141999"/>
            <wp:effectExtent l="0" t="0" r="8890" b="0"/>
            <wp:docPr id="5" name="Picture 5" descr="3: Secure residents’ cycle parking and visitor cycle parking shows a similar street with a blue car just showing parked top left, then an on-carriageway cycle hangar, , then a marked, bollard-protected &quot;cargo and disabled cycles only&quot; parking bay with a trike parked next to a stand, dropped kerb access to the pavement, then a marked &quot;cycle hire only&quot; bay with no stands. The opposite side of the road has a row of cycle stands on-carriageway protected by bollards with a bike parked next to one stand undesignated residents' c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et_Element_3_Cycle_Park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drawing>
          <wp:inline distT="0" distB="0" distL="0" distR="0" wp14:anchorId="71AD5146" wp14:editId="6951A598">
            <wp:extent cx="2086793" cy="2141999"/>
            <wp:effectExtent l="0" t="0" r="8890" b="0"/>
            <wp:docPr id="6" name="Picture 6" descr="4: Street trees at regular intervals on build-outs shows another similar street with two trees planted either side of a parking bay that contains a red car. The trees are in short &quot;verge&quot; sections built into the carriageway with kerbs, so the pavement continues full width behind the parking and tree space.&#10;Again, the other side of the street has continuous undesignated marked vehicle parking sp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eet_Element_4_Street_Tre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497DD69A" wp14:editId="59107EBA">
            <wp:extent cx="2086793" cy="2141999"/>
            <wp:effectExtent l="0" t="0" r="8890" b="0"/>
            <wp:docPr id="7" name="Picture 7" descr="5: Rain gardens: Another residential street, this time with bigger areas of growing green plants and trees built out into the carriageway, with the pavement left full width behind, and with a parking bay containing a red car between the planting areas. The opposite side of the road again has continuous vehicle parking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eet_Element_5_Rain_Gardens_Lo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082A407D" wp14:editId="2053FC75">
            <wp:extent cx="2086793" cy="2141999"/>
            <wp:effectExtent l="0" t="0" r="8890" b="0"/>
            <wp:docPr id="8" name="Picture 8" descr="6: Front gardens green, driveways limited shows two whole houses and their front garden spaces. The left house has a block paved front garden with a blue car parked on it, overhanging the front of the garden. There is a red cross over the top of this picture . The right hand house has a winding path between grass areas leading to the front door, and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eet_Element_6_Gardens_Lo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drawing>
          <wp:inline distT="0" distB="0" distL="0" distR="0" wp14:anchorId="3574692A" wp14:editId="5CB28E67">
            <wp:extent cx="2086793" cy="2141999"/>
            <wp:effectExtent l="0" t="0" r="8890" b="0"/>
            <wp:docPr id="9" name="Picture 9" descr="7: Low traffic and slow traffic shows a T junction with the main road running top left to bottom right and the side road coming in from the top right. Top left, there is a full-width speed bump. At the junction on the minor road, there is a raised table with a coloured surface and a buff uncontrolled tactile crossing over it. Two planters on the carriageway show the road is closed to motor traffic. 20mph speed limit symbols are painted on the major road and one is just visible under a planter on the side road,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et_Element_7_LT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3511631D" wp14:editId="339F7FA2">
            <wp:extent cx="2086793" cy="2141999"/>
            <wp:effectExtent l="0" t="0" r="8890" b="0"/>
            <wp:docPr id="10" name="Picture 10" descr="8: Carriageways without any excess width  shows a road running vertically top to bottom which is much narrower in the middle, with arrows pointing in so they look like they're squeez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eet_Elements_8_Width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53C07A8F" wp14:editId="032B3CF2">
            <wp:extent cx="2086793" cy="2141999"/>
            <wp:effectExtent l="0" t="0" r="8890" b="0"/>
            <wp:docPr id="11" name="Picture 11" descr="9: Crossings every 100m with clear sight lines and flush drop kerbs shows a similar street to the early graphics, with a number of cars parked at either end of the image in marked bays, then double yellow lines both sides of the road in the middle section. There are is an uncontrolled crossing with buff coloured tactiles on the dropped kerbs and a wheelchair user half way a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eet_Element_9_Crossings_Lo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drawing>
          <wp:inline distT="0" distB="0" distL="0" distR="0" wp14:anchorId="51A5B8FB" wp14:editId="6A720029">
            <wp:extent cx="2086793" cy="2141999"/>
            <wp:effectExtent l="0" t="0" r="8890" b="0"/>
            <wp:docPr id="12" name="Picture 12" descr="10: Clear and even pavement, no obstructions, minimum 2m width has another similar residential street with a bin, signpost and electric vehicle charging point all shown on the pavements, all crossed out with re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et_Elements_10_Pavement_Lo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28DEE070" wp14:editId="62E1D811">
            <wp:extent cx="2086793" cy="2141999"/>
            <wp:effectExtent l="0" t="0" r="8890" b="0"/>
            <wp:docPr id="13" name="Picture 13" descr="11: Street parks: places to play, rest and relax shows a street with parking on one side, double yellow lines on the other, and a parklet where a joining side street has been closed off with continuous pavement. The parklet has two benches, a planter and a green area with two trees, all built into a widened area of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eet_Element_11_Street_Park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r>
        <w:rPr>
          <w:noProof/>
        </w:rPr>
        <w:t xml:space="preserve">  </w:t>
      </w:r>
      <w:r>
        <w:rPr>
          <w:noProof/>
        </w:rPr>
        <w:drawing>
          <wp:inline distT="0" distB="0" distL="0" distR="0" wp14:anchorId="24ADA903" wp14:editId="45D274BB">
            <wp:extent cx="2086793" cy="2141999"/>
            <wp:effectExtent l="0" t="0" r="8890" b="0"/>
            <wp:docPr id="14" name="Picture 14" descr="12: Junctions clear of parking, small turn radii shows the T junction from image 7 with 20mph limits, an uncontrolled crossing with coloured surface on a raised table and buff tactiles, with a wheelchair user part way across the raised table crossing. The corner radii onto the raised table are tight, probably less than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reet_Element_12_Junc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6793" cy="2141999"/>
                    </a:xfrm>
                    <a:prstGeom prst="rect">
                      <a:avLst/>
                    </a:prstGeom>
                  </pic:spPr>
                </pic:pic>
              </a:graphicData>
            </a:graphic>
          </wp:inline>
        </w:drawing>
      </w:r>
    </w:p>
    <w:p w14:paraId="6BEFC776" w14:textId="4D2F15C7" w:rsidR="00063170" w:rsidRPr="00C3680F" w:rsidRDefault="00F748C6" w:rsidP="00C3680F">
      <w:pPr>
        <w:pStyle w:val="Heading2"/>
        <w:spacing w:after="40"/>
        <w:rPr>
          <w:sz w:val="30"/>
          <w:szCs w:val="30"/>
        </w:rPr>
      </w:pPr>
      <w:r>
        <w:rPr>
          <w:sz w:val="30"/>
          <w:szCs w:val="30"/>
        </w:rPr>
        <w:lastRenderedPageBreak/>
        <w:t>Twelve</w:t>
      </w:r>
      <w:r w:rsidR="00063170" w:rsidRPr="00C3680F">
        <w:rPr>
          <w:sz w:val="30"/>
          <w:szCs w:val="30"/>
        </w:rPr>
        <w:t xml:space="preserve"> </w:t>
      </w:r>
      <w:r w:rsidR="00A2521F" w:rsidRPr="00C3680F">
        <w:rPr>
          <w:sz w:val="30"/>
          <w:szCs w:val="30"/>
        </w:rPr>
        <w:t>residen</w:t>
      </w:r>
      <w:r w:rsidR="00C1603D" w:rsidRPr="00C3680F">
        <w:rPr>
          <w:sz w:val="30"/>
          <w:szCs w:val="30"/>
        </w:rPr>
        <w:t xml:space="preserve">tial street </w:t>
      </w:r>
      <w:r w:rsidR="00063170" w:rsidRPr="00C3680F">
        <w:rPr>
          <w:sz w:val="30"/>
          <w:szCs w:val="30"/>
        </w:rPr>
        <w:t>design elements for Controlled Parking Zones or implementing kerbside strategy</w:t>
      </w:r>
    </w:p>
    <w:p w14:paraId="10E175D5" w14:textId="40E02C24" w:rsidR="00063170" w:rsidRPr="00A10E5C" w:rsidRDefault="00063170"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Resident and </w:t>
      </w:r>
      <w:r w:rsidR="00C1603D">
        <w:rPr>
          <w:rFonts w:ascii="Helvetica" w:hAnsi="Helvetica" w:cs="Helvetica"/>
          <w:b/>
          <w:sz w:val="30"/>
          <w:szCs w:val="30"/>
        </w:rPr>
        <w:t>d</w:t>
      </w:r>
      <w:r w:rsidRPr="00A10E5C">
        <w:rPr>
          <w:rFonts w:ascii="Helvetica" w:hAnsi="Helvetica" w:cs="Helvetica"/>
          <w:b/>
          <w:sz w:val="30"/>
          <w:szCs w:val="30"/>
        </w:rPr>
        <w:t xml:space="preserve">isabled parking spaces clearly marked </w:t>
      </w:r>
      <w:r w:rsidRPr="00A10E5C">
        <w:rPr>
          <w:rFonts w:ascii="Helvetica" w:hAnsi="Helvetica" w:cs="Helvetica"/>
          <w:sz w:val="30"/>
          <w:szCs w:val="30"/>
        </w:rPr>
        <w:t xml:space="preserve">as part of borough-wide, small-area Controlled </w:t>
      </w:r>
      <w:r w:rsidRPr="00946835">
        <w:rPr>
          <w:rFonts w:ascii="Helvetica" w:hAnsi="Helvetica" w:cs="Helvetica"/>
          <w:sz w:val="30"/>
          <w:szCs w:val="30"/>
        </w:rPr>
        <w:t>Parking Zo</w:t>
      </w:r>
      <w:r w:rsidRPr="00A10E5C">
        <w:rPr>
          <w:rFonts w:ascii="Helvetica" w:hAnsi="Helvetica" w:cs="Helvetica"/>
          <w:sz w:val="30"/>
          <w:szCs w:val="30"/>
        </w:rPr>
        <w:t>nes.</w:t>
      </w:r>
    </w:p>
    <w:p w14:paraId="23E625EC" w14:textId="3399224E" w:rsidR="00063170" w:rsidRPr="00A10E5C" w:rsidRDefault="00063170"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Loading bays for deliveries</w:t>
      </w:r>
      <w:r w:rsidRPr="00A10E5C">
        <w:rPr>
          <w:rFonts w:ascii="Helvetica" w:hAnsi="Helvetica" w:cs="Helvetica"/>
          <w:sz w:val="30"/>
          <w:szCs w:val="30"/>
        </w:rPr>
        <w:t xml:space="preserve"> to avoid double parking and parking at junctions; </w:t>
      </w:r>
      <w:r w:rsidR="00C1603D">
        <w:rPr>
          <w:rFonts w:ascii="Helvetica" w:hAnsi="Helvetica" w:cs="Helvetica"/>
          <w:b/>
          <w:sz w:val="30"/>
          <w:szCs w:val="30"/>
        </w:rPr>
        <w:t>c</w:t>
      </w:r>
      <w:r w:rsidRPr="00A10E5C">
        <w:rPr>
          <w:rFonts w:ascii="Helvetica" w:hAnsi="Helvetica" w:cs="Helvetica"/>
          <w:b/>
          <w:sz w:val="30"/>
          <w:szCs w:val="30"/>
        </w:rPr>
        <w:t>ar share bays</w:t>
      </w:r>
      <w:r w:rsidRPr="00A10E5C">
        <w:rPr>
          <w:rFonts w:ascii="Helvetica" w:hAnsi="Helvetica" w:cs="Helvetica"/>
          <w:sz w:val="30"/>
          <w:szCs w:val="30"/>
        </w:rPr>
        <w:t xml:space="preserve"> to support a move away from car ownership.</w:t>
      </w:r>
    </w:p>
    <w:p w14:paraId="5BD1E8F0" w14:textId="24733A51" w:rsidR="00063170" w:rsidRPr="00A10E5C" w:rsidRDefault="00063170"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Secure cycle hangars, </w:t>
      </w:r>
      <w:proofErr w:type="spellStart"/>
      <w:r w:rsidRPr="00A10E5C">
        <w:rPr>
          <w:rFonts w:ascii="Helvetica" w:hAnsi="Helvetica" w:cs="Helvetica"/>
          <w:b/>
          <w:sz w:val="30"/>
          <w:szCs w:val="30"/>
        </w:rPr>
        <w:t>dockless</w:t>
      </w:r>
      <w:proofErr w:type="spellEnd"/>
      <w:r w:rsidRPr="00A10E5C">
        <w:rPr>
          <w:rFonts w:ascii="Helvetica" w:hAnsi="Helvetica" w:cs="Helvetica"/>
          <w:b/>
          <w:sz w:val="30"/>
          <w:szCs w:val="30"/>
        </w:rPr>
        <w:t xml:space="preserve"> cycle bays, visitor</w:t>
      </w:r>
      <w:r w:rsidR="00C1603D">
        <w:rPr>
          <w:rFonts w:ascii="Helvetica" w:hAnsi="Helvetica" w:cs="Helvetica"/>
          <w:b/>
          <w:sz w:val="30"/>
          <w:szCs w:val="30"/>
        </w:rPr>
        <w:t>, d</w:t>
      </w:r>
      <w:r w:rsidRPr="00A10E5C">
        <w:rPr>
          <w:rFonts w:ascii="Helvetica" w:hAnsi="Helvetica" w:cs="Helvetica"/>
          <w:b/>
          <w:sz w:val="30"/>
          <w:szCs w:val="30"/>
        </w:rPr>
        <w:t xml:space="preserve">isabled </w:t>
      </w:r>
      <w:r w:rsidR="00C1603D">
        <w:rPr>
          <w:rFonts w:ascii="Helvetica" w:hAnsi="Helvetica" w:cs="Helvetica"/>
          <w:b/>
          <w:sz w:val="30"/>
          <w:szCs w:val="30"/>
        </w:rPr>
        <w:t xml:space="preserve">and cargo </w:t>
      </w:r>
      <w:r w:rsidRPr="00A10E5C">
        <w:rPr>
          <w:rFonts w:ascii="Helvetica" w:hAnsi="Helvetica" w:cs="Helvetica"/>
          <w:b/>
          <w:sz w:val="30"/>
          <w:szCs w:val="30"/>
        </w:rPr>
        <w:t xml:space="preserve">cycle stands </w:t>
      </w:r>
      <w:r w:rsidRPr="00A10E5C">
        <w:rPr>
          <w:rFonts w:ascii="Helvetica" w:hAnsi="Helvetica" w:cs="Helvetica"/>
          <w:sz w:val="30"/>
          <w:szCs w:val="30"/>
        </w:rPr>
        <w:t>to promote cycling</w:t>
      </w:r>
      <w:r w:rsidR="001824A9" w:rsidRPr="00A10E5C">
        <w:rPr>
          <w:rFonts w:ascii="Helvetica" w:hAnsi="Helvetica" w:cs="Helvetica"/>
          <w:sz w:val="30"/>
          <w:szCs w:val="30"/>
        </w:rPr>
        <w:t>, improve accessibility</w:t>
      </w:r>
      <w:r w:rsidRPr="00A10E5C">
        <w:rPr>
          <w:rFonts w:ascii="Helvetica" w:hAnsi="Helvetica" w:cs="Helvetica"/>
          <w:sz w:val="30"/>
          <w:szCs w:val="30"/>
        </w:rPr>
        <w:t xml:space="preserve"> and avoid pavement obstruction</w:t>
      </w:r>
      <w:r w:rsidR="001824A9" w:rsidRPr="00A10E5C">
        <w:rPr>
          <w:rFonts w:ascii="Helvetica" w:hAnsi="Helvetica" w:cs="Helvetica"/>
          <w:sz w:val="30"/>
          <w:szCs w:val="30"/>
        </w:rPr>
        <w:t>.</w:t>
      </w:r>
    </w:p>
    <w:p w14:paraId="3A86033F" w14:textId="56D37903"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Street trees at regular intervals on build outs.</w:t>
      </w:r>
      <w:r w:rsidRPr="00A10E5C">
        <w:rPr>
          <w:rFonts w:ascii="Helvetica" w:hAnsi="Helvetica" w:cs="Helvetica"/>
          <w:sz w:val="30"/>
          <w:szCs w:val="30"/>
        </w:rPr>
        <w:t xml:space="preserve"> Trees should be on buildouts or in rain gardens. Pavement should be built out around mature trees where they are causing an obstruction.</w:t>
      </w:r>
    </w:p>
    <w:p w14:paraId="3E57AA00" w14:textId="7E3D17A9"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Rain gardens</w:t>
      </w:r>
      <w:r w:rsidRPr="00A10E5C">
        <w:rPr>
          <w:rFonts w:ascii="Helvetica" w:hAnsi="Helvetica" w:cs="Helvetica"/>
          <w:sz w:val="30"/>
          <w:szCs w:val="30"/>
        </w:rPr>
        <w:t xml:space="preserve"> to capture substantial rainwater and filter </w:t>
      </w:r>
      <w:r w:rsidR="00C1603D">
        <w:rPr>
          <w:rFonts w:ascii="Helvetica" w:hAnsi="Helvetica" w:cs="Helvetica"/>
          <w:sz w:val="30"/>
          <w:szCs w:val="30"/>
        </w:rPr>
        <w:t xml:space="preserve">road run-off </w:t>
      </w:r>
      <w:r w:rsidRPr="00A10E5C">
        <w:rPr>
          <w:rFonts w:ascii="Helvetica" w:hAnsi="Helvetica" w:cs="Helvetica"/>
          <w:sz w:val="30"/>
          <w:szCs w:val="30"/>
        </w:rPr>
        <w:t>pollution.</w:t>
      </w:r>
    </w:p>
    <w:p w14:paraId="09D64142" w14:textId="792B1AD0"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Front gardens green, driveways limited</w:t>
      </w:r>
      <w:r w:rsidRPr="00A10E5C">
        <w:rPr>
          <w:rFonts w:ascii="Helvetica" w:hAnsi="Helvetica" w:cs="Helvetica"/>
          <w:sz w:val="30"/>
          <w:szCs w:val="30"/>
        </w:rPr>
        <w:t>. Front gardens de-paved and re-greened. Illegal crossovers enforced. Pavement crossovers limited to reclaim public kerbside</w:t>
      </w:r>
      <w:r w:rsidR="00397716">
        <w:rPr>
          <w:rFonts w:ascii="Helvetica" w:hAnsi="Helvetica" w:cs="Helvetica"/>
          <w:sz w:val="30"/>
          <w:szCs w:val="30"/>
        </w:rPr>
        <w:t xml:space="preserve"> (</w:t>
      </w:r>
      <w:r w:rsidR="00577B87">
        <w:rPr>
          <w:rFonts w:ascii="Helvetica" w:hAnsi="Helvetica" w:cs="Helvetica"/>
          <w:sz w:val="30"/>
          <w:szCs w:val="30"/>
        </w:rPr>
        <w:t>disabled resident access needs accommodated appropriately)</w:t>
      </w:r>
      <w:r w:rsidR="00C1603D">
        <w:rPr>
          <w:rFonts w:ascii="Helvetica" w:hAnsi="Helvetica" w:cs="Helvetica"/>
          <w:sz w:val="30"/>
          <w:szCs w:val="30"/>
        </w:rPr>
        <w:t>.</w:t>
      </w:r>
    </w:p>
    <w:p w14:paraId="30A140B0" w14:textId="6F69034A"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Low traffic. </w:t>
      </w:r>
      <w:r w:rsidRPr="00A10E5C">
        <w:rPr>
          <w:rFonts w:ascii="Helvetica" w:hAnsi="Helvetica" w:cs="Helvetica"/>
          <w:sz w:val="30"/>
          <w:szCs w:val="30"/>
        </w:rPr>
        <w:t xml:space="preserve">Borough-wide Low Traffic Neighbourhoods to support walking/wheeling, cycling, local buses and discourage car trips. </w:t>
      </w:r>
      <w:r w:rsidRPr="00A10E5C">
        <w:rPr>
          <w:rFonts w:ascii="Helvetica" w:hAnsi="Helvetica" w:cs="Helvetica"/>
          <w:b/>
          <w:sz w:val="30"/>
          <w:szCs w:val="30"/>
        </w:rPr>
        <w:t xml:space="preserve">Slow traffic. </w:t>
      </w:r>
      <w:r w:rsidRPr="00A10E5C">
        <w:rPr>
          <w:rFonts w:ascii="Helvetica" w:hAnsi="Helvetica" w:cs="Helvetica"/>
          <w:sz w:val="30"/>
          <w:szCs w:val="30"/>
        </w:rPr>
        <w:t>Borough-wide 20mph speed limits, chicanes, speed bumps and visual cues for speed control.</w:t>
      </w:r>
    </w:p>
    <w:p w14:paraId="2AB016A2" w14:textId="78D67A33"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Carriageways without any excess width </w:t>
      </w:r>
      <w:r w:rsidRPr="00A10E5C">
        <w:rPr>
          <w:rFonts w:ascii="Helvetica" w:hAnsi="Helvetica" w:cs="Helvetica"/>
          <w:sz w:val="30"/>
          <w:szCs w:val="30"/>
        </w:rPr>
        <w:t xml:space="preserve">to discourage speeding and reclaim space to use for wider pavements </w:t>
      </w:r>
      <w:r w:rsidR="00EF5B84">
        <w:rPr>
          <w:rFonts w:ascii="Helvetica" w:hAnsi="Helvetica" w:cs="Helvetica"/>
          <w:sz w:val="30"/>
          <w:szCs w:val="30"/>
        </w:rPr>
        <w:t>or to introduce other features outlined here</w:t>
      </w:r>
      <w:r w:rsidRPr="00A10E5C">
        <w:rPr>
          <w:rFonts w:ascii="Helvetica" w:hAnsi="Helvetica" w:cs="Helvetica"/>
          <w:sz w:val="30"/>
          <w:szCs w:val="30"/>
        </w:rPr>
        <w:t>.</w:t>
      </w:r>
    </w:p>
    <w:p w14:paraId="463C2487" w14:textId="312A517C"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Crossings every 100m with clear sight lines and flush drop kerbs </w:t>
      </w:r>
      <w:r w:rsidRPr="00A10E5C">
        <w:rPr>
          <w:rFonts w:ascii="Helvetica" w:hAnsi="Helvetica" w:cs="Helvetica"/>
          <w:sz w:val="30"/>
          <w:szCs w:val="30"/>
        </w:rPr>
        <w:t>for safety and accessibility. 10m double yellow lines each side. Raised table and buildouts where possible.</w:t>
      </w:r>
    </w:p>
    <w:p w14:paraId="3F84CDBA" w14:textId="24F43E08"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Clear and even pavement, no obstructions, 2m minimum width. </w:t>
      </w:r>
      <w:r w:rsidRPr="00A10E5C">
        <w:rPr>
          <w:rFonts w:ascii="Helvetica" w:hAnsi="Helvetica" w:cs="Helvetica"/>
          <w:sz w:val="30"/>
          <w:szCs w:val="30"/>
        </w:rPr>
        <w:t>Street clutter like EV charging points placed on carriageway buildouts. Parking sign posts shortened and placed close to garden walls.</w:t>
      </w:r>
    </w:p>
    <w:p w14:paraId="48FC8508" w14:textId="2D5F927F" w:rsidR="001824A9" w:rsidRPr="00A10E5C" w:rsidRDefault="001824A9"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Street parks: </w:t>
      </w:r>
      <w:r w:rsidR="00EF5B84">
        <w:rPr>
          <w:rFonts w:ascii="Helvetica" w:hAnsi="Helvetica" w:cs="Helvetica"/>
          <w:b/>
          <w:sz w:val="30"/>
          <w:szCs w:val="30"/>
        </w:rPr>
        <w:t>p</w:t>
      </w:r>
      <w:r w:rsidRPr="00A10E5C">
        <w:rPr>
          <w:rFonts w:ascii="Helvetica" w:hAnsi="Helvetica" w:cs="Helvetica"/>
          <w:b/>
          <w:sz w:val="30"/>
          <w:szCs w:val="30"/>
        </w:rPr>
        <w:t xml:space="preserve">laces to play, rest and relax </w:t>
      </w:r>
      <w:r w:rsidRPr="00A10E5C">
        <w:rPr>
          <w:rFonts w:ascii="Helvetica" w:hAnsi="Helvetica" w:cs="Helvetica"/>
          <w:sz w:val="30"/>
          <w:szCs w:val="30"/>
        </w:rPr>
        <w:t>can be created by clearing cars from streets or sections of streets. Emergency and utility access can be retained if necessary</w:t>
      </w:r>
      <w:r w:rsidR="004366C6" w:rsidRPr="00A10E5C">
        <w:rPr>
          <w:rFonts w:ascii="Helvetica" w:hAnsi="Helvetica" w:cs="Helvetica"/>
          <w:sz w:val="30"/>
          <w:szCs w:val="30"/>
        </w:rPr>
        <w:t>.</w:t>
      </w:r>
    </w:p>
    <w:p w14:paraId="6DBF9CE5" w14:textId="54BB73BE" w:rsidR="004366C6" w:rsidRDefault="004366C6" w:rsidP="001824A9">
      <w:pPr>
        <w:pStyle w:val="ListParagraph"/>
        <w:numPr>
          <w:ilvl w:val="0"/>
          <w:numId w:val="1"/>
        </w:numPr>
        <w:spacing w:before="0" w:after="0"/>
        <w:ind w:hanging="720"/>
        <w:rPr>
          <w:rFonts w:ascii="Helvetica" w:hAnsi="Helvetica" w:cs="Helvetica"/>
          <w:sz w:val="30"/>
          <w:szCs w:val="30"/>
        </w:rPr>
      </w:pPr>
      <w:r w:rsidRPr="00A10E5C">
        <w:rPr>
          <w:rFonts w:ascii="Helvetica" w:hAnsi="Helvetica" w:cs="Helvetica"/>
          <w:b/>
          <w:sz w:val="30"/>
          <w:szCs w:val="30"/>
        </w:rPr>
        <w:t xml:space="preserve">Junctions clear of parking, small corner turn radii </w:t>
      </w:r>
      <w:r w:rsidRPr="00A10E5C">
        <w:rPr>
          <w:rFonts w:ascii="Helvetica" w:hAnsi="Helvetica" w:cs="Helvetica"/>
          <w:sz w:val="30"/>
          <w:szCs w:val="30"/>
        </w:rPr>
        <w:t>to improve safety with better sight lines and lower driver speeds.</w:t>
      </w:r>
    </w:p>
    <w:p w14:paraId="2153B6E8" w14:textId="1FB38A9A" w:rsidR="00A10E5C" w:rsidRPr="00EF5B84" w:rsidRDefault="00A10E5C" w:rsidP="008A7F54">
      <w:pPr>
        <w:spacing w:before="240" w:after="0"/>
        <w:jc w:val="center"/>
        <w:rPr>
          <w:rFonts w:ascii="Helvetica" w:hAnsi="Helvetica" w:cs="Helvetica"/>
          <w:b/>
          <w:color w:val="47A247"/>
          <w:sz w:val="20"/>
          <w:szCs w:val="20"/>
        </w:rPr>
      </w:pPr>
      <w:r w:rsidRPr="00EF5B84">
        <w:rPr>
          <w:rFonts w:ascii="Helvetica" w:hAnsi="Helvetica" w:cs="Helvetica"/>
          <w:b/>
          <w:noProof/>
          <w:color w:val="47A247"/>
          <w:szCs w:val="30"/>
        </w:rPr>
        <mc:AlternateContent>
          <mc:Choice Requires="wps">
            <w:drawing>
              <wp:anchor distT="0" distB="0" distL="114300" distR="114300" simplePos="0" relativeHeight="251659264" behindDoc="0" locked="0" layoutInCell="1" allowOverlap="1" wp14:anchorId="6E19F8D6" wp14:editId="7436CA12">
                <wp:simplePos x="0" y="0"/>
                <wp:positionH relativeFrom="column">
                  <wp:posOffset>2605314</wp:posOffset>
                </wp:positionH>
                <wp:positionV relativeFrom="paragraph">
                  <wp:posOffset>137885</wp:posOffset>
                </wp:positionV>
                <wp:extent cx="0" cy="184513"/>
                <wp:effectExtent l="0" t="0" r="38100" b="25400"/>
                <wp:wrapNone/>
                <wp:docPr id="16" name="Straight Connector 16"/>
                <wp:cNvGraphicFramePr/>
                <a:graphic xmlns:a="http://schemas.openxmlformats.org/drawingml/2006/main">
                  <a:graphicData uri="http://schemas.microsoft.com/office/word/2010/wordprocessingShape">
                    <wps:wsp>
                      <wps:cNvCnPr/>
                      <wps:spPr>
                        <a:xfrm>
                          <a:off x="0" y="0"/>
                          <a:ext cx="0" cy="184513"/>
                        </a:xfrm>
                        <a:prstGeom prst="line">
                          <a:avLst/>
                        </a:prstGeom>
                        <a:ln w="19050">
                          <a:solidFill>
                            <a:srgbClr val="47A2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1892F"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10.85pt" to="205.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H33QEAAA8EAAAOAAAAZHJzL2Uyb0RvYy54bWysU9uO0zAQfUfiHyy/0ySle4uarlBXywuC&#10;ioUPcB07seSbxqZJ/56xk2ZXgJAW8eLE4zln5pyxt/ej0eQkIChnG1qtSkqE5a5Vtmvo92+P724p&#10;CZHZlmlnRUPPItD73ds328HXYu16p1sBBElsqAff0D5GXxdF4L0wLKycFxYPpQPDIm6hK1pgA7Ib&#10;XazL8roYHLQeHBchYPRhOqS7zC+l4PGLlEFEohuKvcW8Ql6PaS12W1Z3wHyv+NwG+4cuDFMWiy5U&#10;Dywy8gPUb1RGcXDBybjizhROSsVF1oBqqvIXNU898yJrQXOCX2wK/4+Wfz4dgKgWZ3dNiWUGZ/QU&#10;gamuj2TvrEUHHRA8RKcGH2oE7O0B5l3wB0iyRwkmfVEQGbO758VdMUbCpyDHaHW7uareJ7riGech&#10;xI/CGZJ+GqqVTbpZzU6fQpxSLykprC0ZkOmuvCpzWnBatY9K63QYoDvuNZATw5lvbj6sNzdztRdp&#10;WFtbbCFJmkTkv3jWYirwVUi0BduupgrpQoqFlnEubKxmXm0xO8EktrAA59b+BpzzE1Tky/oa8ILI&#10;lZ2NC9go6+BPbcfx0rKc8i8OTLqTBUfXnvN4szV46/Kc5heSrvXLfYY/v+PdTwAAAP//AwBQSwME&#10;FAAGAAgAAAAhAIv0wqPfAAAACQEAAA8AAABkcnMvZG93bnJldi54bWxMj01PwzAMhu9I/IfISNxY&#10;0vKxqas7oQGHcUFsSGi3tDFtReNUTdaWf08QBzjafvT6efPNbDsx0uBbxwjJQoEgrpxpuUZ4Ozxd&#10;rUD4oNnozjEhfJGHTXF+luvMuIlfadyHWsQQ9plGaELoMyl91ZDVfuF64nj7cIPVIY5DLc2gpxhu&#10;O5kqdSetbjl+aHRP24aqz/3JIqhns2v7x5eH7W45lcd3O3aHdES8vJjv1yACzeEPhh/9qA5FdCrd&#10;iY0XHcJNoq4jipAmSxAR+F2UCLdqBbLI5f8GxTcAAAD//wMAUEsBAi0AFAAGAAgAAAAhALaDOJL+&#10;AAAA4QEAABMAAAAAAAAAAAAAAAAAAAAAAFtDb250ZW50X1R5cGVzXS54bWxQSwECLQAUAAYACAAA&#10;ACEAOP0h/9YAAACUAQAACwAAAAAAAAAAAAAAAAAvAQAAX3JlbHMvLnJlbHNQSwECLQAUAAYACAAA&#10;ACEAfMDx990BAAAPBAAADgAAAAAAAAAAAAAAAAAuAgAAZHJzL2Uyb0RvYy54bWxQSwECLQAUAAYA&#10;CAAAACEAi/TCo98AAAAJAQAADwAAAAAAAAAAAAAAAAA3BAAAZHJzL2Rvd25yZXYueG1sUEsFBgAA&#10;AAAEAAQA8wAAAEMFAAAAAA==&#10;" strokecolor="#47a247" strokeweight="1.5pt">
                <v:stroke joinstyle="miter"/>
              </v:line>
            </w:pict>
          </mc:Fallback>
        </mc:AlternateContent>
      </w:r>
      <w:r w:rsidR="00EF5B84" w:rsidRPr="00EF5B84">
        <w:rPr>
          <w:rFonts w:ascii="Helvetica" w:hAnsi="Helvetica" w:cs="Helvetica"/>
          <w:b/>
          <w:color w:val="47A247"/>
          <w:sz w:val="20"/>
          <w:szCs w:val="20"/>
        </w:rPr>
        <w:t>May</w:t>
      </w:r>
      <w:r w:rsidRPr="00EF5B84">
        <w:rPr>
          <w:rFonts w:ascii="Helvetica" w:hAnsi="Helvetica" w:cs="Helvetica"/>
          <w:b/>
          <w:color w:val="47A247"/>
          <w:sz w:val="20"/>
          <w:szCs w:val="20"/>
        </w:rPr>
        <w:t xml:space="preserve"> 2025 hss@cprelondon.org.uk </w:t>
      </w:r>
      <w:r w:rsidRPr="00EF5B84">
        <w:rPr>
          <w:rFonts w:ascii="Helvetica" w:hAnsi="Helvetica" w:cs="Helvetica"/>
          <w:b/>
          <w:color w:val="47A247"/>
          <w:sz w:val="20"/>
          <w:szCs w:val="20"/>
        </w:rPr>
        <w:tab/>
      </w:r>
      <w:r w:rsidRPr="00EF5B84">
        <w:rPr>
          <w:rFonts w:ascii="Helvetica" w:hAnsi="Helvetica" w:cs="Helvetica"/>
          <w:b/>
          <w:color w:val="47A247"/>
          <w:sz w:val="20"/>
          <w:szCs w:val="20"/>
        </w:rPr>
        <w:tab/>
        <w:t>Design &amp; illustrations: Amy Bradley @amybradleydesign</w:t>
      </w:r>
    </w:p>
    <w:sectPr w:rsidR="00A10E5C" w:rsidRPr="00EF5B84" w:rsidSect="00A10E5C">
      <w:type w:val="continuous"/>
      <w:pgSz w:w="11906" w:h="16838"/>
      <w:pgMar w:top="680" w:right="851"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34DA5"/>
    <w:multiLevelType w:val="hybridMultilevel"/>
    <w:tmpl w:val="F4F4B68C"/>
    <w:lvl w:ilvl="0" w:tplc="497A4D04">
      <w:start w:val="1"/>
      <w:numFmt w:val="decimalZero"/>
      <w:lvlText w:val="%1"/>
      <w:lvlJc w:val="left"/>
      <w:pPr>
        <w:ind w:left="720" w:hanging="360"/>
      </w:pPr>
      <w:rPr>
        <w:rFonts w:ascii="Helvetica" w:hAnsi="Helvetica" w:hint="default"/>
        <w:b/>
        <w:i w:val="0"/>
        <w:position w:val="-8"/>
        <w:sz w:val="48"/>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D77"/>
    <w:rsid w:val="0005367B"/>
    <w:rsid w:val="00063170"/>
    <w:rsid w:val="000830AC"/>
    <w:rsid w:val="00084915"/>
    <w:rsid w:val="000C7A9A"/>
    <w:rsid w:val="000E1074"/>
    <w:rsid w:val="001824A9"/>
    <w:rsid w:val="002D0D77"/>
    <w:rsid w:val="002D6C30"/>
    <w:rsid w:val="003427AC"/>
    <w:rsid w:val="00366653"/>
    <w:rsid w:val="00384CA9"/>
    <w:rsid w:val="00397716"/>
    <w:rsid w:val="003F6F16"/>
    <w:rsid w:val="00430BC0"/>
    <w:rsid w:val="004366C6"/>
    <w:rsid w:val="004A1997"/>
    <w:rsid w:val="00507CB1"/>
    <w:rsid w:val="0054252B"/>
    <w:rsid w:val="00577B87"/>
    <w:rsid w:val="005A33C1"/>
    <w:rsid w:val="00647D07"/>
    <w:rsid w:val="006D44AB"/>
    <w:rsid w:val="006F45D2"/>
    <w:rsid w:val="00812910"/>
    <w:rsid w:val="00826E08"/>
    <w:rsid w:val="00893189"/>
    <w:rsid w:val="008A7F54"/>
    <w:rsid w:val="008E2598"/>
    <w:rsid w:val="008E705E"/>
    <w:rsid w:val="00906161"/>
    <w:rsid w:val="00946835"/>
    <w:rsid w:val="009C24AF"/>
    <w:rsid w:val="00A10E5C"/>
    <w:rsid w:val="00A2521F"/>
    <w:rsid w:val="00A44CD9"/>
    <w:rsid w:val="00A62609"/>
    <w:rsid w:val="00A75A67"/>
    <w:rsid w:val="00A95650"/>
    <w:rsid w:val="00AE0634"/>
    <w:rsid w:val="00AF51A9"/>
    <w:rsid w:val="00B73964"/>
    <w:rsid w:val="00BB386C"/>
    <w:rsid w:val="00C1603D"/>
    <w:rsid w:val="00C22738"/>
    <w:rsid w:val="00C36324"/>
    <w:rsid w:val="00C3680F"/>
    <w:rsid w:val="00C70FB5"/>
    <w:rsid w:val="00D217A3"/>
    <w:rsid w:val="00D23F11"/>
    <w:rsid w:val="00DC1EBA"/>
    <w:rsid w:val="00E4579D"/>
    <w:rsid w:val="00EB0A46"/>
    <w:rsid w:val="00EF5B84"/>
    <w:rsid w:val="00F41920"/>
    <w:rsid w:val="00F748C6"/>
    <w:rsid w:val="00F76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0E235"/>
  <w15:chartTrackingRefBased/>
  <w15:docId w15:val="{40D1821C-EC3F-4881-8C62-A68E8B55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1A9"/>
    <w:rPr>
      <w:sz w:val="24"/>
    </w:rPr>
  </w:style>
  <w:style w:type="paragraph" w:styleId="Heading1">
    <w:name w:val="heading 1"/>
    <w:basedOn w:val="Pa0"/>
    <w:next w:val="Normal"/>
    <w:link w:val="Heading1Char"/>
    <w:uiPriority w:val="9"/>
    <w:qFormat/>
    <w:rsid w:val="00D217A3"/>
    <w:pPr>
      <w:outlineLvl w:val="0"/>
    </w:pPr>
  </w:style>
  <w:style w:type="paragraph" w:styleId="Heading2">
    <w:name w:val="heading 2"/>
    <w:basedOn w:val="Heading1"/>
    <w:next w:val="Normal"/>
    <w:link w:val="Heading2Char"/>
    <w:uiPriority w:val="9"/>
    <w:unhideWhenUsed/>
    <w:qFormat/>
    <w:rsid w:val="00063170"/>
    <w:pPr>
      <w:outlineLvl w:val="1"/>
    </w:pPr>
    <w:rPr>
      <w:b/>
      <w:color w:val="47A247"/>
      <w:sz w:val="64"/>
      <w:szCs w:val="64"/>
    </w:rPr>
  </w:style>
  <w:style w:type="paragraph" w:styleId="Heading3">
    <w:name w:val="heading 3"/>
    <w:basedOn w:val="Normal"/>
    <w:next w:val="Normal"/>
    <w:link w:val="Heading3Char"/>
    <w:autoRedefine/>
    <w:uiPriority w:val="9"/>
    <w:unhideWhenUsed/>
    <w:qFormat/>
    <w:rsid w:val="000E1074"/>
    <w:pPr>
      <w:keepNext/>
      <w:keepLines/>
      <w:shd w:val="clear" w:color="auto" w:fill="E7E6E6" w:themeFill="background2"/>
      <w:spacing w:before="120" w:after="0"/>
      <w:outlineLvl w:val="2"/>
    </w:pPr>
    <w:rPr>
      <w:rFonts w:asciiTheme="majorHAnsi" w:eastAsiaTheme="majorEastAsia" w:hAnsiTheme="majorHAnsi" w:cstheme="majorBidi"/>
      <w:b/>
      <w:color w:val="1F3763" w:themeColor="accent1" w:themeShade="7F"/>
      <w:szCs w:val="24"/>
    </w:rPr>
  </w:style>
  <w:style w:type="paragraph" w:styleId="Heading5">
    <w:name w:val="heading 5"/>
    <w:basedOn w:val="Normal"/>
    <w:next w:val="Normal"/>
    <w:link w:val="Heading5Char"/>
    <w:uiPriority w:val="9"/>
    <w:unhideWhenUsed/>
    <w:qFormat/>
    <w:rsid w:val="000C7A9A"/>
    <w:pPr>
      <w:keepNext/>
      <w:keepLines/>
      <w:spacing w:before="40" w:after="0"/>
      <w:outlineLvl w:val="4"/>
    </w:pPr>
    <w:rPr>
      <w:rFonts w:asciiTheme="majorHAnsi" w:eastAsiaTheme="majorEastAsia" w:hAnsiTheme="majorHAnsi" w:cstheme="majorBidi"/>
      <w:color w:val="1F4E7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7A3"/>
    <w:rPr>
      <w:rFonts w:ascii="Helvetica" w:hAnsi="Helvetica" w:cs="Helvetica"/>
      <w:sz w:val="24"/>
      <w:szCs w:val="24"/>
    </w:rPr>
  </w:style>
  <w:style w:type="character" w:customStyle="1" w:styleId="Heading2Char">
    <w:name w:val="Heading 2 Char"/>
    <w:basedOn w:val="DefaultParagraphFont"/>
    <w:link w:val="Heading2"/>
    <w:uiPriority w:val="9"/>
    <w:rsid w:val="00063170"/>
    <w:rPr>
      <w:rFonts w:ascii="Helvetica" w:hAnsi="Helvetica" w:cs="Helvetica"/>
      <w:b/>
      <w:color w:val="47A247"/>
      <w:sz w:val="64"/>
      <w:szCs w:val="64"/>
    </w:rPr>
  </w:style>
  <w:style w:type="character" w:customStyle="1" w:styleId="Heading3Char">
    <w:name w:val="Heading 3 Char"/>
    <w:basedOn w:val="DefaultParagraphFont"/>
    <w:link w:val="Heading3"/>
    <w:uiPriority w:val="9"/>
    <w:rsid w:val="000E1074"/>
    <w:rPr>
      <w:rFonts w:asciiTheme="majorHAnsi" w:eastAsiaTheme="majorEastAsia" w:hAnsiTheme="majorHAnsi" w:cstheme="majorBidi"/>
      <w:b/>
      <w:color w:val="1F3763" w:themeColor="accent1" w:themeShade="7F"/>
      <w:sz w:val="24"/>
      <w:szCs w:val="24"/>
      <w:shd w:val="clear" w:color="auto" w:fill="E7E6E6" w:themeFill="background2"/>
    </w:rPr>
  </w:style>
  <w:style w:type="paragraph" w:styleId="IntenseQuote">
    <w:name w:val="Intense Quote"/>
    <w:basedOn w:val="Normal"/>
    <w:next w:val="Normal"/>
    <w:link w:val="IntenseQuoteChar"/>
    <w:uiPriority w:val="30"/>
    <w:qFormat/>
    <w:rsid w:val="00906161"/>
    <w:pPr>
      <w:pBdr>
        <w:top w:val="single" w:sz="4" w:space="10" w:color="4472C4" w:themeColor="accent1"/>
        <w:bottom w:val="single" w:sz="4" w:space="10" w:color="4472C4" w:themeColor="accent1"/>
      </w:pBdr>
      <w:shd w:val="clear" w:color="auto" w:fill="FBE4D5" w:themeFill="accent2" w:themeFillTint="33"/>
      <w:spacing w:before="360" w:after="360"/>
      <w:ind w:left="862" w:right="862"/>
      <w:jc w:val="center"/>
    </w:pPr>
    <w:rPr>
      <w:b/>
      <w:iCs/>
      <w:color w:val="222A35" w:themeColor="text2" w:themeShade="80"/>
    </w:rPr>
  </w:style>
  <w:style w:type="character" w:customStyle="1" w:styleId="IntenseQuoteChar">
    <w:name w:val="Intense Quote Char"/>
    <w:basedOn w:val="DefaultParagraphFont"/>
    <w:link w:val="IntenseQuote"/>
    <w:uiPriority w:val="30"/>
    <w:rsid w:val="00906161"/>
    <w:rPr>
      <w:b/>
      <w:iCs/>
      <w:color w:val="222A35" w:themeColor="text2" w:themeShade="80"/>
      <w:sz w:val="24"/>
      <w:shd w:val="clear" w:color="auto" w:fill="FBE4D5" w:themeFill="accent2" w:themeFillTint="33"/>
    </w:rPr>
  </w:style>
  <w:style w:type="paragraph" w:styleId="ListParagraph">
    <w:name w:val="List Paragraph"/>
    <w:basedOn w:val="Normal"/>
    <w:uiPriority w:val="34"/>
    <w:qFormat/>
    <w:rsid w:val="000E1074"/>
    <w:pPr>
      <w:spacing w:before="120"/>
      <w:ind w:left="720"/>
    </w:pPr>
  </w:style>
  <w:style w:type="character" w:customStyle="1" w:styleId="Heading5Char">
    <w:name w:val="Heading 5 Char"/>
    <w:basedOn w:val="DefaultParagraphFont"/>
    <w:link w:val="Heading5"/>
    <w:uiPriority w:val="9"/>
    <w:rsid w:val="000C7A9A"/>
    <w:rPr>
      <w:rFonts w:asciiTheme="majorHAnsi" w:eastAsiaTheme="majorEastAsia" w:hAnsiTheme="majorHAnsi" w:cstheme="majorBidi"/>
      <w:color w:val="1F4E79" w:themeColor="accent5" w:themeShade="80"/>
      <w:sz w:val="24"/>
    </w:rPr>
  </w:style>
  <w:style w:type="paragraph" w:customStyle="1" w:styleId="Default">
    <w:name w:val="Default"/>
    <w:rsid w:val="003427AC"/>
    <w:pPr>
      <w:autoSpaceDE w:val="0"/>
      <w:autoSpaceDN w:val="0"/>
      <w:adjustRightInd w:val="0"/>
      <w:spacing w:after="0" w:line="240" w:lineRule="auto"/>
    </w:pPr>
    <w:rPr>
      <w:rFonts w:ascii="Helvetica" w:hAnsi="Helvetica" w:cs="Helvetica"/>
      <w:color w:val="000000"/>
      <w:sz w:val="24"/>
      <w:szCs w:val="24"/>
    </w:rPr>
  </w:style>
  <w:style w:type="paragraph" w:customStyle="1" w:styleId="Pa0">
    <w:name w:val="Pa0"/>
    <w:basedOn w:val="Default"/>
    <w:next w:val="Default"/>
    <w:uiPriority w:val="99"/>
    <w:rsid w:val="003427AC"/>
    <w:pPr>
      <w:spacing w:line="241" w:lineRule="atLeast"/>
    </w:pPr>
    <w:rPr>
      <w:color w:val="auto"/>
    </w:rPr>
  </w:style>
  <w:style w:type="character" w:customStyle="1" w:styleId="A1">
    <w:name w:val="A1"/>
    <w:uiPriority w:val="99"/>
    <w:rsid w:val="003427AC"/>
    <w:rPr>
      <w:b/>
      <w:bCs/>
      <w:color w:val="000000"/>
      <w:sz w:val="48"/>
      <w:szCs w:val="48"/>
    </w:rPr>
  </w:style>
  <w:style w:type="character" w:styleId="Hyperlink">
    <w:name w:val="Hyperlink"/>
    <w:basedOn w:val="DefaultParagraphFont"/>
    <w:uiPriority w:val="99"/>
    <w:unhideWhenUsed/>
    <w:rsid w:val="00A10E5C"/>
    <w:rPr>
      <w:color w:val="0563C1" w:themeColor="hyperlink"/>
      <w:u w:val="single"/>
    </w:rPr>
  </w:style>
  <w:style w:type="character" w:styleId="UnresolvedMention">
    <w:name w:val="Unresolved Mention"/>
    <w:basedOn w:val="DefaultParagraphFont"/>
    <w:uiPriority w:val="99"/>
    <w:semiHidden/>
    <w:unhideWhenUsed/>
    <w:rsid w:val="00A10E5C"/>
    <w:rPr>
      <w:color w:val="605E5C"/>
      <w:shd w:val="clear" w:color="auto" w:fill="E1DFDD"/>
    </w:rPr>
  </w:style>
  <w:style w:type="character" w:styleId="CommentReference">
    <w:name w:val="annotation reference"/>
    <w:basedOn w:val="DefaultParagraphFont"/>
    <w:uiPriority w:val="99"/>
    <w:semiHidden/>
    <w:unhideWhenUsed/>
    <w:rsid w:val="00EF5B84"/>
    <w:rPr>
      <w:sz w:val="16"/>
      <w:szCs w:val="16"/>
    </w:rPr>
  </w:style>
  <w:style w:type="paragraph" w:styleId="CommentText">
    <w:name w:val="annotation text"/>
    <w:basedOn w:val="Normal"/>
    <w:link w:val="CommentTextChar"/>
    <w:uiPriority w:val="99"/>
    <w:semiHidden/>
    <w:unhideWhenUsed/>
    <w:rsid w:val="00EF5B84"/>
    <w:pPr>
      <w:spacing w:line="240" w:lineRule="auto"/>
    </w:pPr>
    <w:rPr>
      <w:sz w:val="20"/>
      <w:szCs w:val="20"/>
    </w:rPr>
  </w:style>
  <w:style w:type="character" w:customStyle="1" w:styleId="CommentTextChar">
    <w:name w:val="Comment Text Char"/>
    <w:basedOn w:val="DefaultParagraphFont"/>
    <w:link w:val="CommentText"/>
    <w:uiPriority w:val="99"/>
    <w:semiHidden/>
    <w:rsid w:val="00EF5B84"/>
    <w:rPr>
      <w:sz w:val="20"/>
      <w:szCs w:val="20"/>
    </w:rPr>
  </w:style>
  <w:style w:type="paragraph" w:styleId="CommentSubject">
    <w:name w:val="annotation subject"/>
    <w:basedOn w:val="CommentText"/>
    <w:next w:val="CommentText"/>
    <w:link w:val="CommentSubjectChar"/>
    <w:uiPriority w:val="99"/>
    <w:semiHidden/>
    <w:unhideWhenUsed/>
    <w:rsid w:val="00EF5B84"/>
    <w:rPr>
      <w:b/>
      <w:bCs/>
    </w:rPr>
  </w:style>
  <w:style w:type="character" w:customStyle="1" w:styleId="CommentSubjectChar">
    <w:name w:val="Comment Subject Char"/>
    <w:basedOn w:val="CommentTextChar"/>
    <w:link w:val="CommentSubject"/>
    <w:uiPriority w:val="99"/>
    <w:semiHidden/>
    <w:rsid w:val="00EF5B84"/>
    <w:rPr>
      <w:b/>
      <w:bCs/>
      <w:sz w:val="20"/>
      <w:szCs w:val="20"/>
    </w:rPr>
  </w:style>
  <w:style w:type="paragraph" w:styleId="BalloonText">
    <w:name w:val="Balloon Text"/>
    <w:basedOn w:val="Normal"/>
    <w:link w:val="BalloonTextChar"/>
    <w:uiPriority w:val="99"/>
    <w:semiHidden/>
    <w:unhideWhenUsed/>
    <w:rsid w:val="00EF5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Ball</dc:creator>
  <cp:keywords/>
  <dc:description/>
  <cp:lastModifiedBy>Kate Ball</cp:lastModifiedBy>
  <cp:revision>7</cp:revision>
  <cp:lastPrinted>2025-04-30T21:55:00Z</cp:lastPrinted>
  <dcterms:created xsi:type="dcterms:W3CDTF">2025-05-03T11:00:00Z</dcterms:created>
  <dcterms:modified xsi:type="dcterms:W3CDTF">2025-05-03T11:52:00Z</dcterms:modified>
</cp:coreProperties>
</file>