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DB39" w14:textId="0F9B7525" w:rsidR="001737B4" w:rsidRPr="00561CF3" w:rsidRDefault="002B1877" w:rsidP="002B1877">
      <w:pPr>
        <w:rPr>
          <w:rFonts w:ascii="Calibri" w:hAnsi="Calibri" w:cs="Calibri"/>
          <w:b/>
          <w:bCs/>
          <w:color w:val="006600"/>
          <w:sz w:val="24"/>
          <w:szCs w:val="24"/>
        </w:rPr>
      </w:pPr>
      <w:r>
        <w:rPr>
          <w:rFonts w:ascii="Times New Roman" w:hAnsi="Times New Roman" w:cs="Times New Roman"/>
          <w:b/>
          <w:bCs/>
          <w:noProof/>
          <w:sz w:val="24"/>
          <w:szCs w:val="24"/>
        </w:rPr>
        <w:drawing>
          <wp:anchor distT="0" distB="0" distL="114300" distR="114300" simplePos="0" relativeHeight="251659264" behindDoc="0" locked="0" layoutInCell="1" allowOverlap="1" wp14:anchorId="746AC212" wp14:editId="67F085E8">
            <wp:simplePos x="0" y="0"/>
            <wp:positionH relativeFrom="page">
              <wp:posOffset>5394960</wp:posOffset>
            </wp:positionH>
            <wp:positionV relativeFrom="paragraph">
              <wp:posOffset>0</wp:posOffset>
            </wp:positionV>
            <wp:extent cx="1744980" cy="711835"/>
            <wp:effectExtent l="0" t="0" r="7620" b="0"/>
            <wp:wrapSquare wrapText="bothSides"/>
            <wp:docPr id="2145152810"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853435" name="Picture 1" descr="A close-up of a white background&#10;&#10;Description automatically generated"/>
                    <pic:cNvPicPr/>
                  </pic:nvPicPr>
                  <pic:blipFill rotWithShape="1">
                    <a:blip r:embed="rId8" cstate="print">
                      <a:extLst>
                        <a:ext uri="{28A0092B-C50C-407E-A947-70E740481C1C}">
                          <a14:useLocalDpi xmlns:a14="http://schemas.microsoft.com/office/drawing/2010/main" val="0"/>
                        </a:ext>
                      </a:extLst>
                    </a:blip>
                    <a:srcRect r="18699"/>
                    <a:stretch/>
                  </pic:blipFill>
                  <pic:spPr bwMode="auto">
                    <a:xfrm>
                      <a:off x="0" y="0"/>
                      <a:ext cx="1744980" cy="711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1CF3" w:rsidRPr="00561CF3">
        <w:rPr>
          <w:rFonts w:ascii="Calibri" w:hAnsi="Calibri" w:cs="Calibri"/>
          <w:b/>
          <w:bCs/>
          <w:color w:val="006600"/>
          <w:sz w:val="24"/>
          <w:szCs w:val="24"/>
        </w:rPr>
        <w:t>COMMERCIALISATION OF LONDON PARKS</w:t>
      </w:r>
    </w:p>
    <w:p w14:paraId="7BF71C4D" w14:textId="7CA948F0" w:rsidR="00364766" w:rsidRPr="001737B4" w:rsidRDefault="00364766" w:rsidP="001737B4">
      <w:pPr>
        <w:spacing w:after="0" w:line="264" w:lineRule="auto"/>
        <w:rPr>
          <w:rFonts w:ascii="Calibri" w:hAnsi="Calibri" w:cs="Calibri"/>
          <w:sz w:val="23"/>
          <w:szCs w:val="23"/>
        </w:rPr>
      </w:pPr>
      <w:r w:rsidRPr="001737B4">
        <w:rPr>
          <w:rFonts w:ascii="Calibri" w:hAnsi="Calibri" w:cs="Calibri"/>
          <w:sz w:val="23"/>
          <w:szCs w:val="23"/>
        </w:rPr>
        <w:t xml:space="preserve">Note prepared by </w:t>
      </w:r>
      <w:r w:rsidR="001737B4" w:rsidRPr="001737B4">
        <w:rPr>
          <w:rFonts w:ascii="Calibri" w:hAnsi="Calibri" w:cs="Calibri"/>
          <w:sz w:val="23"/>
          <w:szCs w:val="23"/>
        </w:rPr>
        <w:t>Alice Roberts, Head of Campaigns, CPRE London</w:t>
      </w:r>
      <w:r w:rsidR="002B1877">
        <w:rPr>
          <w:rFonts w:ascii="Calibri" w:hAnsi="Calibri" w:cs="Calibri"/>
          <w:sz w:val="23"/>
          <w:szCs w:val="23"/>
        </w:rPr>
        <w:t>;</w:t>
      </w:r>
      <w:r w:rsidR="001737B4" w:rsidRPr="001737B4">
        <w:rPr>
          <w:rFonts w:ascii="Calibri" w:hAnsi="Calibri" w:cs="Calibri"/>
          <w:sz w:val="23"/>
          <w:szCs w:val="23"/>
        </w:rPr>
        <w:t xml:space="preserve"> Andrew Smith, University of Westminster</w:t>
      </w:r>
      <w:r w:rsidR="002516E1">
        <w:rPr>
          <w:rFonts w:ascii="Calibri" w:hAnsi="Calibri" w:cs="Calibri"/>
          <w:sz w:val="23"/>
          <w:szCs w:val="23"/>
        </w:rPr>
        <w:t xml:space="preserve">; </w:t>
      </w:r>
      <w:r w:rsidR="001737B4" w:rsidRPr="001737B4">
        <w:rPr>
          <w:rFonts w:ascii="Calibri" w:hAnsi="Calibri" w:cs="Calibri"/>
          <w:sz w:val="23"/>
          <w:szCs w:val="23"/>
        </w:rPr>
        <w:t>Ed Allnutt, campaigner</w:t>
      </w:r>
      <w:r w:rsidR="002516E1">
        <w:rPr>
          <w:rFonts w:ascii="Calibri" w:hAnsi="Calibri" w:cs="Calibri"/>
          <w:sz w:val="23"/>
          <w:szCs w:val="23"/>
        </w:rPr>
        <w:t xml:space="preserve">; </w:t>
      </w:r>
      <w:r w:rsidRPr="001737B4">
        <w:rPr>
          <w:rFonts w:ascii="Calibri" w:hAnsi="Calibri" w:cs="Calibri"/>
          <w:sz w:val="23"/>
          <w:szCs w:val="23"/>
        </w:rPr>
        <w:t>Michael Lazarus</w:t>
      </w:r>
      <w:r w:rsidR="00561CF3">
        <w:rPr>
          <w:rFonts w:ascii="Calibri" w:hAnsi="Calibri" w:cs="Calibri"/>
          <w:sz w:val="23"/>
          <w:szCs w:val="23"/>
        </w:rPr>
        <w:t xml:space="preserve"> </w:t>
      </w:r>
      <w:r w:rsidR="00561CF3" w:rsidRPr="001737B4">
        <w:rPr>
          <w:rFonts w:ascii="Calibri" w:hAnsi="Calibri" w:cs="Calibri"/>
          <w:sz w:val="23"/>
          <w:szCs w:val="23"/>
        </w:rPr>
        <w:t>Retired barrister and CPRE volunteer</w:t>
      </w:r>
    </w:p>
    <w:p w14:paraId="7317ECAF" w14:textId="3E007ABD" w:rsidR="00364766" w:rsidRPr="001737B4" w:rsidRDefault="00364766" w:rsidP="00561CF3">
      <w:pPr>
        <w:spacing w:after="0" w:line="264" w:lineRule="auto"/>
        <w:jc w:val="right"/>
        <w:rPr>
          <w:rFonts w:ascii="Calibri" w:hAnsi="Calibri" w:cs="Calibri"/>
          <w:b/>
          <w:bCs/>
          <w:noProof/>
          <w:sz w:val="23"/>
          <w:szCs w:val="23"/>
        </w:rPr>
      </w:pPr>
      <w:r w:rsidRPr="001737B4">
        <w:rPr>
          <w:rFonts w:ascii="Calibri" w:hAnsi="Calibri" w:cs="Calibri"/>
          <w:sz w:val="23"/>
          <w:szCs w:val="23"/>
        </w:rPr>
        <w:t>October 2024</w:t>
      </w:r>
      <w:r w:rsidRPr="001737B4">
        <w:rPr>
          <w:rFonts w:ascii="Calibri" w:hAnsi="Calibri" w:cs="Calibri"/>
          <w:b/>
          <w:bCs/>
          <w:noProof/>
          <w:sz w:val="23"/>
          <w:szCs w:val="23"/>
        </w:rPr>
        <w:t xml:space="preserve"> </w:t>
      </w:r>
    </w:p>
    <w:p w14:paraId="1EF445D2" w14:textId="4EDEB5F6" w:rsidR="001737B4" w:rsidRPr="001737B4" w:rsidRDefault="001737B4" w:rsidP="008F6D75">
      <w:pPr>
        <w:pStyle w:val="NoSpacing"/>
        <w:numPr>
          <w:ilvl w:val="0"/>
          <w:numId w:val="5"/>
        </w:numPr>
        <w:spacing w:line="264" w:lineRule="auto"/>
        <w:rPr>
          <w:rFonts w:ascii="Calibri" w:hAnsi="Calibri" w:cs="Calibri"/>
          <w:b/>
          <w:bCs/>
          <w:sz w:val="23"/>
          <w:szCs w:val="23"/>
        </w:rPr>
      </w:pPr>
      <w:r w:rsidRPr="001737B4">
        <w:rPr>
          <w:rFonts w:ascii="Calibri" w:hAnsi="Calibri" w:cs="Calibri"/>
          <w:b/>
          <w:bCs/>
          <w:sz w:val="23"/>
          <w:szCs w:val="23"/>
        </w:rPr>
        <w:t>Large-scale events in London’s parks: why we need better regulations</w:t>
      </w:r>
    </w:p>
    <w:p w14:paraId="1C275199" w14:textId="77777777" w:rsidR="001737B4" w:rsidRPr="001737B4" w:rsidRDefault="001737B4" w:rsidP="001737B4">
      <w:pPr>
        <w:pStyle w:val="NoSpacing"/>
        <w:spacing w:line="264" w:lineRule="auto"/>
        <w:rPr>
          <w:rFonts w:ascii="Calibri" w:hAnsi="Calibri" w:cs="Calibri"/>
          <w:sz w:val="23"/>
          <w:szCs w:val="23"/>
        </w:rPr>
      </w:pPr>
    </w:p>
    <w:p w14:paraId="2B7218ED" w14:textId="38C9E7FA" w:rsidR="001737B4" w:rsidRDefault="001737B4" w:rsidP="008F6D75">
      <w:pPr>
        <w:pStyle w:val="NoSpacing"/>
        <w:numPr>
          <w:ilvl w:val="1"/>
          <w:numId w:val="5"/>
        </w:numPr>
        <w:spacing w:line="264" w:lineRule="auto"/>
        <w:rPr>
          <w:rFonts w:ascii="Calibri" w:hAnsi="Calibri" w:cs="Calibri"/>
          <w:sz w:val="23"/>
          <w:szCs w:val="23"/>
        </w:rPr>
      </w:pPr>
      <w:r w:rsidRPr="001737B4">
        <w:rPr>
          <w:rFonts w:ascii="Calibri" w:hAnsi="Calibri" w:cs="Calibri"/>
          <w:sz w:val="23"/>
          <w:szCs w:val="23"/>
        </w:rPr>
        <w:t>Policy makers and the public are now better informed about the benefits of providing accessible urban green spaces to assist citizens’ health and wellbeing. But London’s parks and green spaces are increasingly used as venues for large-scale, commercial events involving more than 20,000 attendees and there is an inherent conflict between the everyday use of green spaces, and large-scale events, the impact of which is varied, but the key issue is the public’s right to use London’s parks is eroded.</w:t>
      </w:r>
    </w:p>
    <w:p w14:paraId="17B9289D" w14:textId="77777777" w:rsidR="002516E1" w:rsidRDefault="002516E1" w:rsidP="002516E1">
      <w:pPr>
        <w:pStyle w:val="NoSpacing"/>
        <w:spacing w:line="264" w:lineRule="auto"/>
        <w:ind w:left="360"/>
        <w:rPr>
          <w:rFonts w:ascii="Calibri" w:hAnsi="Calibri" w:cs="Calibri"/>
          <w:sz w:val="23"/>
          <w:szCs w:val="23"/>
        </w:rPr>
      </w:pPr>
    </w:p>
    <w:p w14:paraId="019544B7" w14:textId="77777777" w:rsidR="008F6D75" w:rsidRDefault="001737B4" w:rsidP="001737B4">
      <w:pPr>
        <w:pStyle w:val="NoSpacing"/>
        <w:numPr>
          <w:ilvl w:val="1"/>
          <w:numId w:val="5"/>
        </w:numPr>
        <w:spacing w:line="264" w:lineRule="auto"/>
        <w:rPr>
          <w:rFonts w:ascii="Calibri" w:hAnsi="Calibri" w:cs="Calibri"/>
          <w:sz w:val="23"/>
          <w:szCs w:val="23"/>
        </w:rPr>
      </w:pPr>
      <w:r w:rsidRPr="008F6D75">
        <w:rPr>
          <w:rFonts w:ascii="Calibri" w:hAnsi="Calibri" w:cs="Calibri"/>
          <w:sz w:val="23"/>
          <w:szCs w:val="23"/>
        </w:rPr>
        <w:t>There has been an increase in the size and frequency of events in parks where events were already being held; but there has also been an expansion into other parks, not previously used for big events.  Our research involving site visits and communications with park users suggests this issue has now reached a tipping point. What was previously happening in isolated parks is now a wider concern that is affecting a significant number of green spaces. The temporal and spatial footprints of large-scale events are contested across London: in the North (Finsbury Park); East (Victoria Park); South (Brockwell Park) and West (Gunnersbury Park). The issue is now affecting commons and open spaces too: for example, Clapham Common; Peckham Rye; Streatham Common; &amp; Tooting Common. Tickets for these events are notoriously expensive</w:t>
      </w:r>
      <w:r w:rsidR="00561CF3" w:rsidRPr="008F6D75">
        <w:rPr>
          <w:rFonts w:ascii="Calibri" w:hAnsi="Calibri" w:cs="Calibri"/>
          <w:sz w:val="23"/>
          <w:szCs w:val="23"/>
        </w:rPr>
        <w:t>,</w:t>
      </w:r>
      <w:r w:rsidRPr="008F6D75">
        <w:rPr>
          <w:rFonts w:ascii="Calibri" w:hAnsi="Calibri" w:cs="Calibri"/>
          <w:sz w:val="23"/>
          <w:szCs w:val="23"/>
        </w:rPr>
        <w:t xml:space="preserve"> putting them out of reach </w:t>
      </w:r>
      <w:r w:rsidR="00561CF3" w:rsidRPr="008F6D75">
        <w:rPr>
          <w:rFonts w:ascii="Calibri" w:hAnsi="Calibri" w:cs="Calibri"/>
          <w:sz w:val="23"/>
          <w:szCs w:val="23"/>
        </w:rPr>
        <w:t>of</w:t>
      </w:r>
      <w:r w:rsidRPr="008F6D75">
        <w:rPr>
          <w:rFonts w:ascii="Calibri" w:hAnsi="Calibri" w:cs="Calibri"/>
          <w:sz w:val="23"/>
          <w:szCs w:val="23"/>
        </w:rPr>
        <w:t xml:space="preserve"> </w:t>
      </w:r>
      <w:proofErr w:type="gramStart"/>
      <w:r w:rsidRPr="008F6D75">
        <w:rPr>
          <w:rFonts w:ascii="Calibri" w:hAnsi="Calibri" w:cs="Calibri"/>
          <w:sz w:val="23"/>
          <w:szCs w:val="23"/>
        </w:rPr>
        <w:t>the majority of</w:t>
      </w:r>
      <w:proofErr w:type="gramEnd"/>
      <w:r w:rsidRPr="008F6D75">
        <w:rPr>
          <w:rFonts w:ascii="Calibri" w:hAnsi="Calibri" w:cs="Calibri"/>
          <w:sz w:val="23"/>
          <w:szCs w:val="23"/>
        </w:rPr>
        <w:t xml:space="preserve"> citizens. These are now exclusive events staged by global entertainment companies rather than public entertainments.</w:t>
      </w:r>
      <w:r w:rsidR="00141F0E" w:rsidRPr="008F6D75">
        <w:rPr>
          <w:rFonts w:ascii="Calibri" w:hAnsi="Calibri" w:cs="Calibri"/>
          <w:sz w:val="23"/>
          <w:szCs w:val="23"/>
        </w:rPr>
        <w:t xml:space="preserve"> (Read </w:t>
      </w:r>
      <w:hyperlink r:id="rId9" w:history="1">
        <w:r w:rsidR="00141F0E" w:rsidRPr="008F6D75">
          <w:rPr>
            <w:rStyle w:val="Hyperlink"/>
            <w:rFonts w:ascii="Calibri" w:hAnsi="Calibri" w:cs="Calibri"/>
            <w:sz w:val="23"/>
            <w:szCs w:val="23"/>
          </w:rPr>
          <w:t>Dan Hancox’s research</w:t>
        </w:r>
      </w:hyperlink>
      <w:r w:rsidR="00561CF3" w:rsidRPr="008F6D75">
        <w:rPr>
          <w:rFonts w:ascii="Calibri" w:hAnsi="Calibri" w:cs="Calibri"/>
          <w:sz w:val="23"/>
          <w:szCs w:val="23"/>
        </w:rPr>
        <w:t xml:space="preserve"> for more</w:t>
      </w:r>
      <w:r w:rsidR="00141F0E" w:rsidRPr="008F6D75">
        <w:rPr>
          <w:rFonts w:ascii="Calibri" w:hAnsi="Calibri" w:cs="Calibri"/>
          <w:sz w:val="23"/>
          <w:szCs w:val="23"/>
        </w:rPr>
        <w:t>.)</w:t>
      </w:r>
    </w:p>
    <w:p w14:paraId="01E237DF" w14:textId="77777777" w:rsidR="002516E1" w:rsidRDefault="002516E1" w:rsidP="002516E1">
      <w:pPr>
        <w:pStyle w:val="NoSpacing"/>
        <w:spacing w:line="264" w:lineRule="auto"/>
        <w:ind w:left="360"/>
        <w:rPr>
          <w:rFonts w:ascii="Calibri" w:hAnsi="Calibri" w:cs="Calibri"/>
          <w:sz w:val="23"/>
          <w:szCs w:val="23"/>
        </w:rPr>
      </w:pPr>
    </w:p>
    <w:p w14:paraId="6E93CE72" w14:textId="22571389" w:rsidR="001737B4" w:rsidRPr="008F6D75" w:rsidRDefault="001737B4" w:rsidP="001737B4">
      <w:pPr>
        <w:pStyle w:val="NoSpacing"/>
        <w:numPr>
          <w:ilvl w:val="1"/>
          <w:numId w:val="5"/>
        </w:numPr>
        <w:spacing w:line="264" w:lineRule="auto"/>
        <w:rPr>
          <w:rFonts w:ascii="Calibri" w:hAnsi="Calibri" w:cs="Calibri"/>
          <w:sz w:val="23"/>
          <w:szCs w:val="23"/>
        </w:rPr>
      </w:pPr>
      <w:r w:rsidRPr="008F6D75">
        <w:rPr>
          <w:rFonts w:ascii="Calibri" w:hAnsi="Calibri" w:cs="Calibri"/>
          <w:sz w:val="23"/>
          <w:szCs w:val="23"/>
        </w:rPr>
        <w:t xml:space="preserve">We believe this trend is driven by </w:t>
      </w:r>
      <w:r w:rsidR="00561CF3" w:rsidRPr="008F6D75">
        <w:rPr>
          <w:rFonts w:ascii="Calibri" w:hAnsi="Calibri" w:cs="Calibri"/>
          <w:sz w:val="23"/>
          <w:szCs w:val="23"/>
        </w:rPr>
        <w:t xml:space="preserve">two things: </w:t>
      </w:r>
      <w:r w:rsidRPr="008F6D75">
        <w:rPr>
          <w:rFonts w:ascii="Calibri" w:hAnsi="Calibri" w:cs="Calibri"/>
          <w:sz w:val="23"/>
          <w:szCs w:val="23"/>
        </w:rPr>
        <w:t xml:space="preserve">(1) </w:t>
      </w:r>
      <w:r w:rsidR="00561CF3" w:rsidRPr="008F6D75">
        <w:rPr>
          <w:rFonts w:ascii="Calibri" w:hAnsi="Calibri" w:cs="Calibri"/>
          <w:sz w:val="23"/>
          <w:szCs w:val="23"/>
        </w:rPr>
        <w:t>A</w:t>
      </w:r>
      <w:r w:rsidRPr="008F6D75">
        <w:rPr>
          <w:rFonts w:ascii="Calibri" w:hAnsi="Calibri" w:cs="Calibri"/>
          <w:sz w:val="23"/>
          <w:szCs w:val="23"/>
        </w:rPr>
        <w:t xml:space="preserve"> 2017 judgement in the Appeal Court </w:t>
      </w:r>
      <w:r w:rsidR="00561CF3" w:rsidRPr="008F6D75">
        <w:rPr>
          <w:rFonts w:ascii="Calibri" w:hAnsi="Calibri" w:cs="Calibri"/>
          <w:sz w:val="23"/>
          <w:szCs w:val="23"/>
        </w:rPr>
        <w:t xml:space="preserve">meant </w:t>
      </w:r>
      <w:r w:rsidRPr="008F6D75">
        <w:rPr>
          <w:rFonts w:ascii="Calibri" w:hAnsi="Calibri" w:cs="Calibri"/>
          <w:sz w:val="23"/>
          <w:szCs w:val="23"/>
        </w:rPr>
        <w:t xml:space="preserve">councils no longer </w:t>
      </w:r>
      <w:r w:rsidR="00561CF3" w:rsidRPr="008F6D75">
        <w:rPr>
          <w:rFonts w:ascii="Calibri" w:hAnsi="Calibri" w:cs="Calibri"/>
          <w:sz w:val="23"/>
          <w:szCs w:val="23"/>
        </w:rPr>
        <w:t xml:space="preserve">felt </w:t>
      </w:r>
      <w:r w:rsidRPr="008F6D75">
        <w:rPr>
          <w:rFonts w:ascii="Calibri" w:hAnsi="Calibri" w:cs="Calibri"/>
          <w:sz w:val="23"/>
          <w:szCs w:val="23"/>
        </w:rPr>
        <w:t>bound to adhere to rules which previously governed their activity</w:t>
      </w:r>
      <w:r w:rsidR="00561CF3" w:rsidRPr="008F6D75">
        <w:rPr>
          <w:rFonts w:ascii="Calibri" w:hAnsi="Calibri" w:cs="Calibri"/>
          <w:sz w:val="23"/>
          <w:szCs w:val="23"/>
        </w:rPr>
        <w:t>.</w:t>
      </w:r>
      <w:r w:rsidRPr="008F6D75">
        <w:rPr>
          <w:rFonts w:ascii="Calibri" w:hAnsi="Calibri" w:cs="Calibri"/>
          <w:sz w:val="23"/>
          <w:szCs w:val="23"/>
        </w:rPr>
        <w:t xml:space="preserve"> (2) </w:t>
      </w:r>
      <w:r w:rsidR="00561CF3" w:rsidRPr="008F6D75">
        <w:rPr>
          <w:rFonts w:ascii="Calibri" w:hAnsi="Calibri" w:cs="Calibri"/>
          <w:sz w:val="23"/>
          <w:szCs w:val="23"/>
        </w:rPr>
        <w:t>C</w:t>
      </w:r>
      <w:r w:rsidRPr="008F6D75">
        <w:rPr>
          <w:rFonts w:ascii="Calibri" w:hAnsi="Calibri" w:cs="Calibri"/>
          <w:sz w:val="23"/>
          <w:szCs w:val="23"/>
        </w:rPr>
        <w:t xml:space="preserve">ouncils increasingly driven by financial pressures are more likely now to take advantage of that judgement. </w:t>
      </w:r>
    </w:p>
    <w:p w14:paraId="3763E253" w14:textId="77777777" w:rsidR="001737B4" w:rsidRPr="001737B4" w:rsidRDefault="001737B4" w:rsidP="001737B4">
      <w:pPr>
        <w:pStyle w:val="NoSpacing"/>
        <w:spacing w:line="264" w:lineRule="auto"/>
        <w:rPr>
          <w:rFonts w:ascii="Calibri" w:hAnsi="Calibri" w:cs="Calibri"/>
          <w:sz w:val="23"/>
          <w:szCs w:val="23"/>
        </w:rPr>
      </w:pPr>
    </w:p>
    <w:p w14:paraId="0DEE6E2F" w14:textId="25F76716" w:rsidR="001737B4" w:rsidRPr="001737B4" w:rsidRDefault="001737B4" w:rsidP="008F6D75">
      <w:pPr>
        <w:pStyle w:val="NoSpacing"/>
        <w:numPr>
          <w:ilvl w:val="0"/>
          <w:numId w:val="5"/>
        </w:numPr>
        <w:spacing w:line="264" w:lineRule="auto"/>
        <w:rPr>
          <w:rFonts w:ascii="Calibri" w:hAnsi="Calibri" w:cs="Calibri"/>
          <w:b/>
          <w:bCs/>
          <w:sz w:val="23"/>
          <w:szCs w:val="23"/>
        </w:rPr>
      </w:pPr>
      <w:r w:rsidRPr="001737B4">
        <w:rPr>
          <w:rFonts w:ascii="Calibri" w:hAnsi="Calibri" w:cs="Calibri"/>
          <w:b/>
          <w:bCs/>
          <w:sz w:val="23"/>
          <w:szCs w:val="23"/>
        </w:rPr>
        <w:t>Why the current regulations are inadequate</w:t>
      </w:r>
    </w:p>
    <w:p w14:paraId="0F05C75C" w14:textId="77777777" w:rsidR="001737B4" w:rsidRPr="001737B4" w:rsidRDefault="001737B4" w:rsidP="001737B4">
      <w:pPr>
        <w:pStyle w:val="NoSpacing"/>
        <w:spacing w:line="264" w:lineRule="auto"/>
        <w:rPr>
          <w:rFonts w:ascii="Calibri" w:hAnsi="Calibri" w:cs="Calibri"/>
          <w:sz w:val="23"/>
          <w:szCs w:val="23"/>
        </w:rPr>
      </w:pPr>
    </w:p>
    <w:p w14:paraId="6BBDD66E" w14:textId="2B1449DB" w:rsidR="001737B4" w:rsidRDefault="001737B4" w:rsidP="002516E1">
      <w:pPr>
        <w:pStyle w:val="NoSpacing"/>
        <w:numPr>
          <w:ilvl w:val="1"/>
          <w:numId w:val="5"/>
        </w:numPr>
        <w:spacing w:line="264" w:lineRule="auto"/>
        <w:rPr>
          <w:rFonts w:ascii="Calibri" w:hAnsi="Calibri" w:cs="Calibri"/>
          <w:sz w:val="23"/>
          <w:szCs w:val="23"/>
        </w:rPr>
      </w:pPr>
      <w:r w:rsidRPr="001737B4">
        <w:rPr>
          <w:rFonts w:ascii="Calibri" w:hAnsi="Calibri" w:cs="Calibri"/>
          <w:sz w:val="23"/>
          <w:szCs w:val="23"/>
        </w:rPr>
        <w:t xml:space="preserve">The ‘Finsbury Park’ judgement in 2017 confirmed that local authorities have the right to hire out and enclose parks for events under section 145 of the Local Government Act 1972. But it also </w:t>
      </w:r>
      <w:r w:rsidR="00561CF3">
        <w:rPr>
          <w:rFonts w:ascii="Calibri" w:hAnsi="Calibri" w:cs="Calibri"/>
          <w:sz w:val="23"/>
          <w:szCs w:val="23"/>
        </w:rPr>
        <w:t>stated</w:t>
      </w:r>
      <w:r w:rsidRPr="001737B4">
        <w:rPr>
          <w:rFonts w:ascii="Calibri" w:hAnsi="Calibri" w:cs="Calibri"/>
          <w:sz w:val="23"/>
          <w:szCs w:val="23"/>
        </w:rPr>
        <w:t xml:space="preserve"> that constraints which councils had been adhering to prior to 2017, do </w:t>
      </w:r>
      <w:r w:rsidRPr="001737B4">
        <w:rPr>
          <w:rFonts w:ascii="Calibri" w:hAnsi="Calibri" w:cs="Calibri"/>
          <w:sz w:val="23"/>
          <w:szCs w:val="23"/>
          <w:u w:val="single"/>
        </w:rPr>
        <w:t>not</w:t>
      </w:r>
      <w:r w:rsidRPr="001737B4">
        <w:rPr>
          <w:rFonts w:ascii="Calibri" w:hAnsi="Calibri" w:cs="Calibri"/>
          <w:sz w:val="23"/>
          <w:szCs w:val="23"/>
        </w:rPr>
        <w:t xml:space="preserve"> apply (notably the Greater London Parks and Open Spaces Act 1967 which limited the space which could be used for events to 10% or 1 acre). Effectively, there are now no constraints on how much of a park can be hired out, or for how long. [See </w:t>
      </w:r>
      <w:r w:rsidRPr="001737B4">
        <w:rPr>
          <w:rFonts w:ascii="Calibri" w:hAnsi="Calibri" w:cs="Calibri"/>
          <w:sz w:val="23"/>
          <w:szCs w:val="23"/>
          <w:u w:val="single"/>
        </w:rPr>
        <w:t>Annex 1</w:t>
      </w:r>
      <w:r w:rsidRPr="001737B4">
        <w:rPr>
          <w:rFonts w:ascii="Calibri" w:hAnsi="Calibri" w:cs="Calibri"/>
          <w:sz w:val="23"/>
          <w:szCs w:val="23"/>
        </w:rPr>
        <w:t xml:space="preserve"> for detail.]</w:t>
      </w:r>
    </w:p>
    <w:p w14:paraId="5861AF88" w14:textId="77777777" w:rsidR="002516E1" w:rsidRDefault="002516E1" w:rsidP="002516E1">
      <w:pPr>
        <w:pStyle w:val="NoSpacing"/>
        <w:spacing w:line="264" w:lineRule="auto"/>
        <w:ind w:left="360"/>
        <w:rPr>
          <w:rFonts w:ascii="Calibri" w:hAnsi="Calibri" w:cs="Calibri"/>
          <w:sz w:val="23"/>
          <w:szCs w:val="23"/>
        </w:rPr>
      </w:pPr>
    </w:p>
    <w:p w14:paraId="3E618D40" w14:textId="6BFD7E1F" w:rsidR="001737B4" w:rsidRPr="002516E1" w:rsidRDefault="001737B4" w:rsidP="001737B4">
      <w:pPr>
        <w:pStyle w:val="NoSpacing"/>
        <w:numPr>
          <w:ilvl w:val="1"/>
          <w:numId w:val="5"/>
        </w:numPr>
        <w:spacing w:line="264" w:lineRule="auto"/>
        <w:rPr>
          <w:rFonts w:ascii="Calibri" w:hAnsi="Calibri" w:cs="Calibri"/>
          <w:sz w:val="23"/>
          <w:szCs w:val="23"/>
        </w:rPr>
      </w:pPr>
      <w:r w:rsidRPr="002516E1">
        <w:rPr>
          <w:rFonts w:ascii="Calibri" w:hAnsi="Calibri" w:cs="Calibri"/>
          <w:sz w:val="23"/>
          <w:szCs w:val="23"/>
        </w:rPr>
        <w:t>In practice this has enabled bigger events at a time when councils are cash-strapped: some openly admit maximising revenue is now the primary motivation for large-scale events. At the same time, lack of constraints in the context of competition between councils makes it hard for them to impose restrictions on the companies running the events.</w:t>
      </w:r>
    </w:p>
    <w:p w14:paraId="3F749A81" w14:textId="77777777" w:rsidR="001737B4" w:rsidRPr="001737B4" w:rsidRDefault="001737B4" w:rsidP="001737B4">
      <w:pPr>
        <w:pStyle w:val="NoSpacing"/>
        <w:spacing w:line="264" w:lineRule="auto"/>
        <w:rPr>
          <w:rFonts w:ascii="Calibri" w:hAnsi="Calibri" w:cs="Calibri"/>
          <w:sz w:val="23"/>
          <w:szCs w:val="23"/>
        </w:rPr>
      </w:pPr>
    </w:p>
    <w:p w14:paraId="775820ED" w14:textId="77777777" w:rsidR="001737B4" w:rsidRPr="001737B4" w:rsidRDefault="001737B4" w:rsidP="002516E1">
      <w:pPr>
        <w:pStyle w:val="NoSpacing"/>
        <w:numPr>
          <w:ilvl w:val="0"/>
          <w:numId w:val="5"/>
        </w:numPr>
        <w:spacing w:line="264" w:lineRule="auto"/>
        <w:rPr>
          <w:rFonts w:ascii="Calibri" w:hAnsi="Calibri" w:cs="Calibri"/>
          <w:b/>
          <w:bCs/>
          <w:sz w:val="23"/>
          <w:szCs w:val="23"/>
        </w:rPr>
      </w:pPr>
      <w:r w:rsidRPr="001737B4">
        <w:rPr>
          <w:rFonts w:ascii="Calibri" w:hAnsi="Calibri" w:cs="Calibri"/>
          <w:b/>
          <w:bCs/>
          <w:sz w:val="23"/>
          <w:szCs w:val="23"/>
        </w:rPr>
        <w:t>What needs to happen now</w:t>
      </w:r>
    </w:p>
    <w:p w14:paraId="0AF40AAE" w14:textId="77777777" w:rsidR="001737B4" w:rsidRPr="001737B4" w:rsidRDefault="001737B4" w:rsidP="001737B4">
      <w:pPr>
        <w:pStyle w:val="NoSpacing"/>
        <w:spacing w:line="264" w:lineRule="auto"/>
        <w:rPr>
          <w:rFonts w:ascii="Calibri" w:hAnsi="Calibri" w:cs="Calibri"/>
          <w:sz w:val="23"/>
          <w:szCs w:val="23"/>
        </w:rPr>
      </w:pPr>
    </w:p>
    <w:p w14:paraId="3CD1F9F8" w14:textId="69243E74" w:rsidR="002516E1" w:rsidRDefault="001737B4" w:rsidP="002516E1">
      <w:pPr>
        <w:pStyle w:val="NoSpacing"/>
        <w:numPr>
          <w:ilvl w:val="1"/>
          <w:numId w:val="5"/>
        </w:numPr>
        <w:spacing w:line="264" w:lineRule="auto"/>
        <w:rPr>
          <w:rFonts w:ascii="Calibri" w:hAnsi="Calibri" w:cs="Calibri"/>
          <w:sz w:val="23"/>
          <w:szCs w:val="23"/>
        </w:rPr>
      </w:pPr>
      <w:r w:rsidRPr="001737B4">
        <w:rPr>
          <w:rFonts w:ascii="Calibri" w:hAnsi="Calibri" w:cs="Calibri"/>
          <w:sz w:val="23"/>
          <w:szCs w:val="23"/>
        </w:rPr>
        <w:t>Better regulation is needed to protect public access to parks and green spaces and prevent their over exploitation as commercial event venues. Councils do not own parks, they are the custodians of the public’s right to use them, and they must be provided for the benefit of the public. The expansion of expensive, fenced events undermines the ethos and accessibility of people’s parks. Placing clear constraints would also enable councils to set clear boundaries when negotiating with event companies</w:t>
      </w:r>
      <w:r w:rsidR="00141F0E">
        <w:rPr>
          <w:rFonts w:ascii="Calibri" w:hAnsi="Calibri" w:cs="Calibri"/>
          <w:sz w:val="23"/>
          <w:szCs w:val="23"/>
        </w:rPr>
        <w:t>.</w:t>
      </w:r>
    </w:p>
    <w:p w14:paraId="092986CD" w14:textId="77777777" w:rsidR="002516E1" w:rsidRPr="002516E1" w:rsidRDefault="002516E1" w:rsidP="002516E1">
      <w:pPr>
        <w:pStyle w:val="NoSpacing"/>
        <w:spacing w:line="264" w:lineRule="auto"/>
        <w:ind w:left="360"/>
        <w:rPr>
          <w:rFonts w:ascii="Calibri" w:hAnsi="Calibri" w:cs="Calibri"/>
          <w:sz w:val="23"/>
          <w:szCs w:val="23"/>
        </w:rPr>
      </w:pPr>
    </w:p>
    <w:p w14:paraId="4714FBED" w14:textId="77777777" w:rsidR="002516E1" w:rsidRDefault="00141F0E" w:rsidP="002516E1">
      <w:pPr>
        <w:pStyle w:val="NoSpacing"/>
        <w:numPr>
          <w:ilvl w:val="1"/>
          <w:numId w:val="5"/>
        </w:numPr>
        <w:spacing w:line="264" w:lineRule="auto"/>
        <w:rPr>
          <w:rFonts w:ascii="Calibri" w:hAnsi="Calibri" w:cs="Calibri"/>
          <w:sz w:val="23"/>
          <w:szCs w:val="23"/>
        </w:rPr>
      </w:pPr>
      <w:r w:rsidRPr="002516E1">
        <w:rPr>
          <w:rFonts w:ascii="Calibri" w:hAnsi="Calibri" w:cs="Calibri"/>
          <w:sz w:val="23"/>
          <w:szCs w:val="23"/>
        </w:rPr>
        <w:t>Various efforts have been made to promote self-regulation:</w:t>
      </w:r>
    </w:p>
    <w:p w14:paraId="23716AC6" w14:textId="1D880F39" w:rsidR="002516E1" w:rsidRDefault="00141F0E" w:rsidP="002516E1">
      <w:pPr>
        <w:pStyle w:val="NoSpacing"/>
        <w:numPr>
          <w:ilvl w:val="0"/>
          <w:numId w:val="11"/>
        </w:numPr>
        <w:spacing w:line="264" w:lineRule="auto"/>
        <w:rPr>
          <w:rFonts w:ascii="Calibri" w:hAnsi="Calibri" w:cs="Calibri"/>
          <w:sz w:val="23"/>
          <w:szCs w:val="23"/>
        </w:rPr>
      </w:pPr>
      <w:r w:rsidRPr="002516E1">
        <w:rPr>
          <w:rFonts w:ascii="Calibri" w:hAnsi="Calibri" w:cs="Calibri"/>
          <w:sz w:val="23"/>
          <w:szCs w:val="23"/>
        </w:rPr>
        <w:t>In 2017 Parks for London negotiated an agreement among London boroughs with as a kind of ‘</w:t>
      </w:r>
      <w:hyperlink r:id="rId10" w:history="1">
        <w:r w:rsidRPr="002516E1">
          <w:rPr>
            <w:rStyle w:val="Hyperlink"/>
            <w:rFonts w:ascii="Calibri" w:hAnsi="Calibri" w:cs="Calibri"/>
            <w:sz w:val="23"/>
            <w:szCs w:val="23"/>
          </w:rPr>
          <w:t>code of conduct</w:t>
        </w:r>
      </w:hyperlink>
      <w:r w:rsidRPr="002516E1">
        <w:rPr>
          <w:rFonts w:ascii="Calibri" w:hAnsi="Calibri" w:cs="Calibri"/>
          <w:sz w:val="23"/>
          <w:szCs w:val="23"/>
        </w:rPr>
        <w:t xml:space="preserve">’. </w:t>
      </w:r>
    </w:p>
    <w:p w14:paraId="2AF7A0D2" w14:textId="0537B5A1" w:rsidR="00141F0E" w:rsidRPr="002516E1" w:rsidRDefault="00141F0E" w:rsidP="002516E1">
      <w:pPr>
        <w:pStyle w:val="NoSpacing"/>
        <w:numPr>
          <w:ilvl w:val="0"/>
          <w:numId w:val="11"/>
        </w:numPr>
        <w:spacing w:line="264" w:lineRule="auto"/>
        <w:rPr>
          <w:rFonts w:ascii="Calibri" w:hAnsi="Calibri" w:cs="Calibri"/>
          <w:sz w:val="23"/>
          <w:szCs w:val="23"/>
        </w:rPr>
      </w:pPr>
      <w:r w:rsidRPr="002516E1">
        <w:rPr>
          <w:rFonts w:ascii="Calibri" w:hAnsi="Calibri" w:cs="Calibri"/>
          <w:sz w:val="23"/>
          <w:szCs w:val="23"/>
        </w:rPr>
        <w:t xml:space="preserve">The </w:t>
      </w:r>
      <w:hyperlink r:id="rId11" w:history="1">
        <w:r w:rsidRPr="002516E1">
          <w:rPr>
            <w:rStyle w:val="Hyperlink"/>
            <w:rFonts w:ascii="Calibri" w:hAnsi="Calibri" w:cs="Calibri"/>
            <w:sz w:val="23"/>
            <w:szCs w:val="23"/>
          </w:rPr>
          <w:t>University of Westminster’s 2020 report</w:t>
        </w:r>
      </w:hyperlink>
      <w:r w:rsidRPr="002516E1">
        <w:rPr>
          <w:rFonts w:ascii="Calibri" w:hAnsi="Calibri" w:cs="Calibri"/>
          <w:sz w:val="23"/>
          <w:szCs w:val="23"/>
        </w:rPr>
        <w:t xml:space="preserve"> set out recommendations including that London-wide legislation should restricts paid entry events to a maximum amount of park space and park time should be revised and enforced.</w:t>
      </w:r>
    </w:p>
    <w:p w14:paraId="4105C17F" w14:textId="4A21ABF0" w:rsidR="00141F0E" w:rsidRDefault="00141F0E" w:rsidP="001737B4">
      <w:pPr>
        <w:pStyle w:val="NoSpacing"/>
        <w:spacing w:line="264" w:lineRule="auto"/>
        <w:rPr>
          <w:rFonts w:ascii="Calibri" w:hAnsi="Calibri" w:cs="Calibri"/>
          <w:sz w:val="23"/>
          <w:szCs w:val="23"/>
        </w:rPr>
      </w:pPr>
    </w:p>
    <w:p w14:paraId="4A43E794" w14:textId="77777777" w:rsidR="002516E1" w:rsidRDefault="001737B4" w:rsidP="002516E1">
      <w:pPr>
        <w:pStyle w:val="NoSpacing"/>
        <w:numPr>
          <w:ilvl w:val="1"/>
          <w:numId w:val="5"/>
        </w:numPr>
        <w:spacing w:line="264" w:lineRule="auto"/>
        <w:rPr>
          <w:rFonts w:ascii="Calibri" w:hAnsi="Calibri" w:cs="Calibri"/>
          <w:sz w:val="23"/>
          <w:szCs w:val="23"/>
        </w:rPr>
      </w:pPr>
      <w:proofErr w:type="gramStart"/>
      <w:r>
        <w:rPr>
          <w:rFonts w:ascii="Calibri" w:hAnsi="Calibri" w:cs="Calibri"/>
          <w:sz w:val="23"/>
          <w:szCs w:val="23"/>
        </w:rPr>
        <w:t>However</w:t>
      </w:r>
      <w:proofErr w:type="gramEnd"/>
      <w:r w:rsidR="00141F0E">
        <w:rPr>
          <w:rFonts w:ascii="Calibri" w:hAnsi="Calibri" w:cs="Calibri"/>
          <w:sz w:val="23"/>
          <w:szCs w:val="23"/>
        </w:rPr>
        <w:t xml:space="preserve"> </w:t>
      </w:r>
      <w:r w:rsidR="00561CF3" w:rsidRPr="00141F0E">
        <w:rPr>
          <w:rFonts w:ascii="Calibri" w:hAnsi="Calibri" w:cs="Calibri"/>
          <w:sz w:val="23"/>
          <w:szCs w:val="23"/>
        </w:rPr>
        <w:t>the recommendations are not adhered to</w:t>
      </w:r>
      <w:r w:rsidR="00CF5AAE">
        <w:rPr>
          <w:rFonts w:ascii="Calibri" w:hAnsi="Calibri" w:cs="Calibri"/>
          <w:sz w:val="23"/>
          <w:szCs w:val="23"/>
        </w:rPr>
        <w:t>.</w:t>
      </w:r>
      <w:r w:rsidR="00561CF3">
        <w:rPr>
          <w:rFonts w:ascii="Calibri" w:hAnsi="Calibri" w:cs="Calibri"/>
          <w:sz w:val="23"/>
          <w:szCs w:val="23"/>
        </w:rPr>
        <w:t xml:space="preserve"> </w:t>
      </w:r>
      <w:r w:rsidR="00CF5AAE">
        <w:rPr>
          <w:rFonts w:ascii="Calibri" w:hAnsi="Calibri" w:cs="Calibri"/>
          <w:sz w:val="23"/>
          <w:szCs w:val="23"/>
        </w:rPr>
        <w:t xml:space="preserve">We believe this is because: </w:t>
      </w:r>
    </w:p>
    <w:p w14:paraId="7409674A" w14:textId="163D4818" w:rsidR="002516E1" w:rsidRDefault="00CF5AAE" w:rsidP="002516E1">
      <w:pPr>
        <w:pStyle w:val="NoSpacing"/>
        <w:numPr>
          <w:ilvl w:val="0"/>
          <w:numId w:val="12"/>
        </w:numPr>
        <w:spacing w:line="264" w:lineRule="auto"/>
        <w:rPr>
          <w:rFonts w:ascii="Calibri" w:hAnsi="Calibri" w:cs="Calibri"/>
          <w:sz w:val="23"/>
          <w:szCs w:val="23"/>
        </w:rPr>
      </w:pPr>
      <w:r w:rsidRPr="002516E1">
        <w:rPr>
          <w:rFonts w:ascii="Calibri" w:hAnsi="Calibri" w:cs="Calibri"/>
          <w:sz w:val="23"/>
          <w:szCs w:val="23"/>
        </w:rPr>
        <w:t>Financial pressures on councils makes it difficult for them to manage what is a conflict of interest for them (custodians of public rights; a duty to balance budgets</w:t>
      </w:r>
    </w:p>
    <w:p w14:paraId="7CBFC971" w14:textId="243C64C8" w:rsidR="002516E1" w:rsidRDefault="00CF5AAE" w:rsidP="002516E1">
      <w:pPr>
        <w:pStyle w:val="NoSpacing"/>
        <w:numPr>
          <w:ilvl w:val="0"/>
          <w:numId w:val="12"/>
        </w:numPr>
        <w:spacing w:line="264" w:lineRule="auto"/>
        <w:rPr>
          <w:rFonts w:ascii="Calibri" w:hAnsi="Calibri" w:cs="Calibri"/>
          <w:sz w:val="23"/>
          <w:szCs w:val="23"/>
        </w:rPr>
      </w:pPr>
      <w:r w:rsidRPr="002516E1">
        <w:rPr>
          <w:rFonts w:ascii="Calibri" w:hAnsi="Calibri" w:cs="Calibri"/>
          <w:sz w:val="23"/>
          <w:szCs w:val="23"/>
        </w:rPr>
        <w:t>The grey area of what is / is not ‘reasonable’ allows g</w:t>
      </w:r>
      <w:r w:rsidR="001737B4" w:rsidRPr="002516E1">
        <w:rPr>
          <w:rFonts w:ascii="Calibri" w:hAnsi="Calibri" w:cs="Calibri"/>
          <w:sz w:val="23"/>
          <w:szCs w:val="23"/>
        </w:rPr>
        <w:t>lobal events companies to apply pressure</w:t>
      </w:r>
      <w:r w:rsidR="00450A77" w:rsidRPr="002516E1">
        <w:rPr>
          <w:rFonts w:ascii="Calibri" w:hAnsi="Calibri" w:cs="Calibri"/>
          <w:sz w:val="23"/>
          <w:szCs w:val="23"/>
        </w:rPr>
        <w:t xml:space="preserve"> when negotiating, </w:t>
      </w:r>
      <w:r w:rsidRPr="002516E1">
        <w:rPr>
          <w:rFonts w:ascii="Calibri" w:hAnsi="Calibri" w:cs="Calibri"/>
          <w:sz w:val="23"/>
          <w:szCs w:val="23"/>
        </w:rPr>
        <w:t xml:space="preserve">and </w:t>
      </w:r>
      <w:r w:rsidR="00450A77" w:rsidRPr="002516E1">
        <w:rPr>
          <w:rFonts w:ascii="Calibri" w:hAnsi="Calibri" w:cs="Calibri"/>
          <w:sz w:val="23"/>
          <w:szCs w:val="23"/>
        </w:rPr>
        <w:t>leav</w:t>
      </w:r>
      <w:r w:rsidRPr="002516E1">
        <w:rPr>
          <w:rFonts w:ascii="Calibri" w:hAnsi="Calibri" w:cs="Calibri"/>
          <w:sz w:val="23"/>
          <w:szCs w:val="23"/>
        </w:rPr>
        <w:t>es</w:t>
      </w:r>
      <w:r w:rsidR="00450A77" w:rsidRPr="002516E1">
        <w:rPr>
          <w:rFonts w:ascii="Calibri" w:hAnsi="Calibri" w:cs="Calibri"/>
          <w:sz w:val="23"/>
          <w:szCs w:val="23"/>
        </w:rPr>
        <w:t xml:space="preserve"> councils competing with one another</w:t>
      </w:r>
    </w:p>
    <w:p w14:paraId="4B6394ED" w14:textId="7B4A6384" w:rsidR="002516E1" w:rsidRDefault="00340DED" w:rsidP="002516E1">
      <w:pPr>
        <w:pStyle w:val="NoSpacing"/>
        <w:numPr>
          <w:ilvl w:val="0"/>
          <w:numId w:val="12"/>
        </w:numPr>
        <w:spacing w:line="264" w:lineRule="auto"/>
        <w:rPr>
          <w:rFonts w:ascii="Calibri" w:hAnsi="Calibri" w:cs="Calibri"/>
          <w:sz w:val="23"/>
          <w:szCs w:val="23"/>
        </w:rPr>
      </w:pPr>
      <w:r w:rsidRPr="002516E1">
        <w:rPr>
          <w:rFonts w:ascii="Calibri" w:hAnsi="Calibri" w:cs="Calibri"/>
          <w:sz w:val="23"/>
          <w:szCs w:val="23"/>
        </w:rPr>
        <w:t>Councils are not well equipped to hold events companies to contracts for largescale events e.g. for damage to the park, litter, policing etc</w:t>
      </w:r>
    </w:p>
    <w:p w14:paraId="544DDF9E" w14:textId="0B1F4E96" w:rsidR="00CF5AAE" w:rsidRPr="002516E1" w:rsidRDefault="00CF5AAE" w:rsidP="002516E1">
      <w:pPr>
        <w:pStyle w:val="NoSpacing"/>
        <w:numPr>
          <w:ilvl w:val="0"/>
          <w:numId w:val="12"/>
        </w:numPr>
        <w:spacing w:line="264" w:lineRule="auto"/>
        <w:rPr>
          <w:rFonts w:ascii="Calibri" w:hAnsi="Calibri" w:cs="Calibri"/>
          <w:sz w:val="23"/>
          <w:szCs w:val="23"/>
        </w:rPr>
      </w:pPr>
      <w:r w:rsidRPr="002516E1">
        <w:rPr>
          <w:rFonts w:ascii="Calibri" w:hAnsi="Calibri" w:cs="Calibri"/>
          <w:sz w:val="23"/>
          <w:szCs w:val="23"/>
        </w:rPr>
        <w:t>Councils are delegating to CICs to run events, and thereafter struggle to control the events (parks are then exploited by the CIC)</w:t>
      </w:r>
    </w:p>
    <w:p w14:paraId="6410C463" w14:textId="77777777" w:rsidR="001737B4" w:rsidRPr="001737B4" w:rsidRDefault="001737B4" w:rsidP="001737B4">
      <w:pPr>
        <w:pStyle w:val="NoSpacing"/>
        <w:spacing w:line="264" w:lineRule="auto"/>
        <w:rPr>
          <w:rFonts w:ascii="Calibri" w:hAnsi="Calibri" w:cs="Calibri"/>
          <w:sz w:val="23"/>
          <w:szCs w:val="23"/>
        </w:rPr>
      </w:pPr>
    </w:p>
    <w:p w14:paraId="0A8C3121" w14:textId="54F601A0" w:rsidR="002516E1" w:rsidRDefault="001737B4" w:rsidP="002516E1">
      <w:pPr>
        <w:pStyle w:val="NoSpacing"/>
        <w:numPr>
          <w:ilvl w:val="1"/>
          <w:numId w:val="5"/>
        </w:numPr>
        <w:spacing w:line="264" w:lineRule="auto"/>
        <w:rPr>
          <w:rFonts w:ascii="Calibri" w:hAnsi="Calibri" w:cs="Calibri"/>
          <w:sz w:val="23"/>
          <w:szCs w:val="23"/>
        </w:rPr>
      </w:pPr>
      <w:r w:rsidRPr="001737B4">
        <w:rPr>
          <w:rFonts w:ascii="Calibri" w:hAnsi="Calibri" w:cs="Calibri"/>
          <w:sz w:val="23"/>
          <w:szCs w:val="23"/>
        </w:rPr>
        <w:t>Measures need to be taken</w:t>
      </w:r>
      <w:r w:rsidR="002B1877">
        <w:rPr>
          <w:rFonts w:ascii="Calibri" w:hAnsi="Calibri" w:cs="Calibri"/>
          <w:sz w:val="23"/>
          <w:szCs w:val="23"/>
        </w:rPr>
        <w:t>,</w:t>
      </w:r>
      <w:r w:rsidR="00141F0E">
        <w:rPr>
          <w:rFonts w:ascii="Calibri" w:hAnsi="Calibri" w:cs="Calibri"/>
          <w:sz w:val="23"/>
          <w:szCs w:val="23"/>
        </w:rPr>
        <w:t xml:space="preserve"> in our view</w:t>
      </w:r>
      <w:r w:rsidR="002B1877">
        <w:rPr>
          <w:rFonts w:ascii="Calibri" w:hAnsi="Calibri" w:cs="Calibri"/>
          <w:sz w:val="23"/>
          <w:szCs w:val="23"/>
        </w:rPr>
        <w:t>,</w:t>
      </w:r>
      <w:r w:rsidR="00141F0E">
        <w:rPr>
          <w:rFonts w:ascii="Calibri" w:hAnsi="Calibri" w:cs="Calibri"/>
          <w:sz w:val="23"/>
          <w:szCs w:val="23"/>
        </w:rPr>
        <w:t xml:space="preserve"> </w:t>
      </w:r>
      <w:r w:rsidRPr="001737B4">
        <w:rPr>
          <w:rFonts w:ascii="Calibri" w:hAnsi="Calibri" w:cs="Calibri"/>
          <w:sz w:val="23"/>
          <w:szCs w:val="23"/>
        </w:rPr>
        <w:t>to</w:t>
      </w:r>
      <w:r w:rsidR="00141F0E">
        <w:rPr>
          <w:rFonts w:ascii="Calibri" w:hAnsi="Calibri" w:cs="Calibri"/>
          <w:sz w:val="23"/>
          <w:szCs w:val="23"/>
        </w:rPr>
        <w:t xml:space="preserve"> </w:t>
      </w:r>
      <w:r w:rsidRPr="001737B4">
        <w:rPr>
          <w:rFonts w:ascii="Calibri" w:hAnsi="Calibri" w:cs="Calibri"/>
          <w:sz w:val="23"/>
          <w:szCs w:val="23"/>
        </w:rPr>
        <w:t xml:space="preserve">update, restore and enforce key elements of the 1967 Act, notably the temporal and spatial restrictions which provided reasonable measures to ensure commercial events could not dominate London’s parks and green spaces. </w:t>
      </w:r>
    </w:p>
    <w:p w14:paraId="182E55A0" w14:textId="77777777" w:rsidR="002516E1" w:rsidRDefault="001737B4" w:rsidP="002516E1">
      <w:pPr>
        <w:pStyle w:val="NoSpacing"/>
        <w:numPr>
          <w:ilvl w:val="0"/>
          <w:numId w:val="10"/>
        </w:numPr>
        <w:spacing w:line="264" w:lineRule="auto"/>
        <w:rPr>
          <w:rFonts w:ascii="Calibri" w:hAnsi="Calibri" w:cs="Calibri"/>
          <w:sz w:val="23"/>
          <w:szCs w:val="23"/>
        </w:rPr>
      </w:pPr>
      <w:r w:rsidRPr="002516E1">
        <w:rPr>
          <w:rFonts w:ascii="Calibri" w:hAnsi="Calibri" w:cs="Calibri"/>
          <w:sz w:val="23"/>
          <w:szCs w:val="23"/>
        </w:rPr>
        <w:t xml:space="preserve">The stipulation in the 1967 Act that events should not take up more than 10% or more than one acre (whichever is larger) of the available open space should be restored and enforced. Prior to the Haringey vs Friends of Finsbury Park rulings (2017), London Boroughs were adhering to this. This simple regulation has multiple benefits; it ensures </w:t>
      </w:r>
      <w:proofErr w:type="gramStart"/>
      <w:r w:rsidRPr="002516E1">
        <w:rPr>
          <w:rFonts w:ascii="Calibri" w:hAnsi="Calibri" w:cs="Calibri"/>
          <w:sz w:val="23"/>
          <w:szCs w:val="23"/>
        </w:rPr>
        <w:t>the majority of</w:t>
      </w:r>
      <w:proofErr w:type="gramEnd"/>
      <w:r w:rsidRPr="002516E1">
        <w:rPr>
          <w:rFonts w:ascii="Calibri" w:hAnsi="Calibri" w:cs="Calibri"/>
          <w:sz w:val="23"/>
          <w:szCs w:val="23"/>
        </w:rPr>
        <w:t xml:space="preserve"> park space remains accessible all year round, and it means that large-scale events </w:t>
      </w:r>
      <w:proofErr w:type="gramStart"/>
      <w:r w:rsidRPr="002516E1">
        <w:rPr>
          <w:rFonts w:ascii="Calibri" w:hAnsi="Calibri" w:cs="Calibri"/>
          <w:sz w:val="23"/>
          <w:szCs w:val="23"/>
        </w:rPr>
        <w:t>have to</w:t>
      </w:r>
      <w:proofErr w:type="gramEnd"/>
      <w:r w:rsidRPr="002516E1">
        <w:rPr>
          <w:rFonts w:ascii="Calibri" w:hAnsi="Calibri" w:cs="Calibri"/>
          <w:sz w:val="23"/>
          <w:szCs w:val="23"/>
        </w:rPr>
        <w:t xml:space="preserve"> be staged in suitably large parks. </w:t>
      </w:r>
    </w:p>
    <w:p w14:paraId="015965AF" w14:textId="77777777" w:rsidR="002516E1" w:rsidRDefault="001737B4" w:rsidP="002516E1">
      <w:pPr>
        <w:pStyle w:val="NoSpacing"/>
        <w:numPr>
          <w:ilvl w:val="0"/>
          <w:numId w:val="10"/>
        </w:numPr>
        <w:spacing w:line="264" w:lineRule="auto"/>
        <w:rPr>
          <w:rFonts w:ascii="Calibri" w:hAnsi="Calibri" w:cs="Calibri"/>
          <w:sz w:val="23"/>
          <w:szCs w:val="23"/>
        </w:rPr>
      </w:pPr>
      <w:r w:rsidRPr="002516E1">
        <w:rPr>
          <w:rFonts w:ascii="Calibri" w:hAnsi="Calibri" w:cs="Calibri"/>
          <w:sz w:val="23"/>
          <w:szCs w:val="23"/>
        </w:rPr>
        <w:t>The stipulation in the 1967 Act regarding the permitted frequency of commercial event hires should be updated so that there is an agreed upper limit on: a) the number of days that local councils and park authorities can hire out parks and green spaces for large-scale events; and b) the number of days that park access can be disrupted by building and dismantling large-scale event venues.</w:t>
      </w:r>
      <w:r w:rsidR="002516E1">
        <w:rPr>
          <w:rFonts w:ascii="Calibri" w:hAnsi="Calibri" w:cs="Calibri"/>
          <w:sz w:val="23"/>
          <w:szCs w:val="23"/>
        </w:rPr>
        <w:t xml:space="preserve"> </w:t>
      </w:r>
    </w:p>
    <w:p w14:paraId="385343F7" w14:textId="77777777" w:rsidR="002516E1" w:rsidRDefault="002516E1" w:rsidP="002516E1">
      <w:pPr>
        <w:pStyle w:val="NoSpacing"/>
        <w:spacing w:line="264" w:lineRule="auto"/>
        <w:ind w:left="720"/>
        <w:rPr>
          <w:rFonts w:ascii="Calibri" w:hAnsi="Calibri" w:cs="Calibri"/>
          <w:sz w:val="23"/>
          <w:szCs w:val="23"/>
        </w:rPr>
      </w:pPr>
    </w:p>
    <w:p w14:paraId="0CD84F41" w14:textId="4043BA93" w:rsidR="001737B4" w:rsidRPr="002516E1" w:rsidRDefault="002516E1" w:rsidP="002516E1">
      <w:pPr>
        <w:pStyle w:val="NoSpacing"/>
        <w:spacing w:line="264" w:lineRule="auto"/>
        <w:ind w:left="360"/>
        <w:rPr>
          <w:rFonts w:ascii="Calibri" w:hAnsi="Calibri" w:cs="Calibri"/>
          <w:sz w:val="23"/>
          <w:szCs w:val="23"/>
        </w:rPr>
      </w:pPr>
      <w:r w:rsidRPr="001737B4">
        <w:rPr>
          <w:rFonts w:ascii="Calibri" w:hAnsi="Calibri" w:cs="Calibri"/>
          <w:sz w:val="23"/>
          <w:szCs w:val="23"/>
        </w:rPr>
        <w:t>These limits would prevent park authorities over-exploiting individual spaces and provide incentives for authorities to enforce shorter build up / break down phases.</w:t>
      </w:r>
    </w:p>
    <w:p w14:paraId="61652822" w14:textId="77777777" w:rsidR="001737B4" w:rsidRPr="001737B4" w:rsidRDefault="001737B4" w:rsidP="001737B4">
      <w:pPr>
        <w:pStyle w:val="NoSpacing"/>
        <w:spacing w:line="264" w:lineRule="auto"/>
        <w:rPr>
          <w:rFonts w:ascii="Calibri" w:hAnsi="Calibri" w:cs="Calibri"/>
          <w:sz w:val="23"/>
          <w:szCs w:val="23"/>
        </w:rPr>
      </w:pPr>
    </w:p>
    <w:p w14:paraId="4666D300" w14:textId="69E6B7EB" w:rsidR="001737B4" w:rsidRPr="001737B4" w:rsidRDefault="001737B4" w:rsidP="00CF5AAE">
      <w:pPr>
        <w:rPr>
          <w:rFonts w:ascii="Calibri" w:hAnsi="Calibri" w:cs="Calibri"/>
          <w:b/>
          <w:bCs/>
          <w:i/>
          <w:iCs/>
          <w:sz w:val="23"/>
          <w:szCs w:val="23"/>
        </w:rPr>
      </w:pPr>
      <w:r w:rsidRPr="001737B4">
        <w:rPr>
          <w:rFonts w:ascii="Calibri" w:hAnsi="Calibri" w:cs="Calibri"/>
          <w:sz w:val="23"/>
          <w:szCs w:val="23"/>
        </w:rPr>
        <w:br w:type="page"/>
      </w:r>
      <w:r w:rsidRPr="00CF5AAE">
        <w:rPr>
          <w:rFonts w:ascii="Calibri" w:hAnsi="Calibri" w:cs="Calibri"/>
          <w:b/>
          <w:bCs/>
          <w:sz w:val="23"/>
          <w:szCs w:val="23"/>
        </w:rPr>
        <w:t>EXAMPLE</w:t>
      </w:r>
      <w:r w:rsidRPr="001737B4">
        <w:rPr>
          <w:rFonts w:ascii="Calibri" w:hAnsi="Calibri" w:cs="Calibri"/>
          <w:b/>
          <w:bCs/>
          <w:i/>
          <w:iCs/>
          <w:sz w:val="23"/>
          <w:szCs w:val="23"/>
        </w:rPr>
        <w:t xml:space="preserve"> </w:t>
      </w:r>
      <w:r w:rsidRPr="001614EB">
        <w:rPr>
          <w:rFonts w:ascii="Calibri" w:hAnsi="Calibri" w:cs="Calibri"/>
          <w:sz w:val="23"/>
          <w:szCs w:val="23"/>
        </w:rPr>
        <w:t>Tower Hamlets</w:t>
      </w:r>
      <w:r w:rsidRPr="001737B4">
        <w:rPr>
          <w:rFonts w:ascii="Calibri" w:hAnsi="Calibri" w:cs="Calibri"/>
          <w:sz w:val="23"/>
          <w:szCs w:val="23"/>
        </w:rPr>
        <w:t xml:space="preserve"> </w:t>
      </w:r>
      <w:r w:rsidRPr="001614EB">
        <w:rPr>
          <w:rFonts w:ascii="Calibri" w:hAnsi="Calibri" w:cs="Calibri"/>
          <w:sz w:val="23"/>
          <w:szCs w:val="23"/>
        </w:rPr>
        <w:t>/ Victoria Park</w:t>
      </w:r>
      <w:r w:rsidRPr="001737B4">
        <w:rPr>
          <w:rFonts w:ascii="Calibri" w:hAnsi="Calibri" w:cs="Calibri"/>
          <w:sz w:val="23"/>
          <w:szCs w:val="23"/>
        </w:rPr>
        <w:t xml:space="preserve"> </w:t>
      </w:r>
      <w:r w:rsidRPr="001614EB">
        <w:rPr>
          <w:rFonts w:ascii="Calibri" w:hAnsi="Calibri" w:cs="Calibri"/>
          <w:sz w:val="23"/>
          <w:szCs w:val="23"/>
        </w:rPr>
        <w:t>/</w:t>
      </w:r>
      <w:r w:rsidRPr="001737B4">
        <w:rPr>
          <w:rFonts w:ascii="Calibri" w:hAnsi="Calibri" w:cs="Calibri"/>
          <w:sz w:val="23"/>
          <w:szCs w:val="23"/>
        </w:rPr>
        <w:t xml:space="preserve"> </w:t>
      </w:r>
      <w:r w:rsidRPr="001614EB">
        <w:rPr>
          <w:rFonts w:ascii="Calibri" w:hAnsi="Calibri" w:cs="Calibri"/>
          <w:sz w:val="23"/>
          <w:szCs w:val="23"/>
        </w:rPr>
        <w:t>AEG</w:t>
      </w:r>
    </w:p>
    <w:p w14:paraId="7270B14A" w14:textId="155B4CF7" w:rsidR="001737B4" w:rsidRPr="001614EB" w:rsidRDefault="001737B4" w:rsidP="001737B4">
      <w:pPr>
        <w:pStyle w:val="NoSpacing"/>
        <w:spacing w:line="264" w:lineRule="auto"/>
        <w:rPr>
          <w:rFonts w:ascii="Calibri" w:hAnsi="Calibri" w:cs="Calibri"/>
          <w:sz w:val="23"/>
          <w:szCs w:val="23"/>
        </w:rPr>
      </w:pPr>
      <w:r w:rsidRPr="001614EB">
        <w:rPr>
          <w:rFonts w:ascii="Calibri" w:hAnsi="Calibri" w:cs="Calibri"/>
          <w:sz w:val="23"/>
          <w:szCs w:val="23"/>
        </w:rPr>
        <w:t>The new contract they have approved in early 2024 means a significant expansion in the number of major event days</w:t>
      </w:r>
      <w:r w:rsidRPr="001737B4">
        <w:rPr>
          <w:rFonts w:ascii="Calibri" w:hAnsi="Calibri" w:cs="Calibri"/>
          <w:sz w:val="23"/>
          <w:szCs w:val="23"/>
        </w:rPr>
        <w:t xml:space="preserve">, </w:t>
      </w:r>
      <w:r w:rsidRPr="001614EB">
        <w:rPr>
          <w:rFonts w:ascii="Calibri" w:hAnsi="Calibri" w:cs="Calibri"/>
          <w:sz w:val="23"/>
          <w:szCs w:val="23"/>
        </w:rPr>
        <w:t>potentially doubling them by 2026</w:t>
      </w:r>
      <w:r w:rsidRPr="001737B4">
        <w:rPr>
          <w:rFonts w:ascii="Calibri" w:hAnsi="Calibri" w:cs="Calibri"/>
          <w:sz w:val="23"/>
          <w:szCs w:val="23"/>
        </w:rPr>
        <w:t xml:space="preserve">. </w:t>
      </w:r>
      <w:r w:rsidRPr="001614EB">
        <w:rPr>
          <w:rFonts w:ascii="Calibri" w:hAnsi="Calibri" w:cs="Calibri"/>
          <w:sz w:val="23"/>
          <w:szCs w:val="23"/>
        </w:rPr>
        <w:t>The council expects to generate</w:t>
      </w:r>
      <w:r w:rsidRPr="001737B4">
        <w:rPr>
          <w:rFonts w:ascii="Calibri" w:hAnsi="Calibri" w:cs="Calibri"/>
          <w:sz w:val="23"/>
          <w:szCs w:val="23"/>
        </w:rPr>
        <w:t xml:space="preserve"> </w:t>
      </w:r>
      <w:r w:rsidRPr="001614EB">
        <w:rPr>
          <w:rFonts w:ascii="Calibri" w:hAnsi="Calibri" w:cs="Calibri"/>
          <w:sz w:val="23"/>
          <w:szCs w:val="23"/>
        </w:rPr>
        <w:t xml:space="preserve">£1.588 million from commercial event activity in 2024, and the rationale for expansion includes the notion that they are competing with other </w:t>
      </w:r>
      <w:r w:rsidRPr="001737B4">
        <w:rPr>
          <w:rFonts w:ascii="Calibri" w:hAnsi="Calibri" w:cs="Calibri"/>
          <w:sz w:val="23"/>
          <w:szCs w:val="23"/>
        </w:rPr>
        <w:t>c</w:t>
      </w:r>
      <w:r w:rsidRPr="001614EB">
        <w:rPr>
          <w:rFonts w:ascii="Calibri" w:hAnsi="Calibri" w:cs="Calibri"/>
          <w:sz w:val="23"/>
          <w:szCs w:val="23"/>
        </w:rPr>
        <w:t>ouncils and don't want to lose AEG contract. The event site is well over the 10% of the park areas as you can see from this map.</w:t>
      </w:r>
    </w:p>
    <w:p w14:paraId="684E5CF7" w14:textId="77777777" w:rsidR="001737B4" w:rsidRPr="001737B4" w:rsidRDefault="001737B4" w:rsidP="001737B4">
      <w:pPr>
        <w:pStyle w:val="NoSpacing"/>
        <w:spacing w:line="264" w:lineRule="auto"/>
        <w:rPr>
          <w:rFonts w:ascii="Calibri" w:hAnsi="Calibri" w:cs="Calibri"/>
          <w:sz w:val="23"/>
          <w:szCs w:val="23"/>
        </w:rPr>
      </w:pPr>
    </w:p>
    <w:p w14:paraId="21515DF4" w14:textId="77777777" w:rsidR="001737B4" w:rsidRPr="001737B4" w:rsidRDefault="001737B4" w:rsidP="001737B4">
      <w:pPr>
        <w:pStyle w:val="NoSpacing"/>
        <w:spacing w:line="264" w:lineRule="auto"/>
        <w:rPr>
          <w:rFonts w:ascii="Calibri" w:hAnsi="Calibri" w:cs="Calibri"/>
          <w:i/>
          <w:iCs/>
          <w:sz w:val="23"/>
          <w:szCs w:val="23"/>
        </w:rPr>
      </w:pPr>
      <w:r w:rsidRPr="001737B4">
        <w:rPr>
          <w:rFonts w:ascii="Calibri" w:hAnsi="Calibri" w:cs="Calibri"/>
          <w:i/>
          <w:iCs/>
          <w:sz w:val="23"/>
          <w:szCs w:val="23"/>
        </w:rPr>
        <w:t xml:space="preserve">Image showing (the light grey areas) the scale of All Points East event in Victoria Park </w:t>
      </w:r>
    </w:p>
    <w:p w14:paraId="498E1489" w14:textId="77777777" w:rsidR="001737B4" w:rsidRPr="001737B4" w:rsidRDefault="001737B4" w:rsidP="001737B4">
      <w:pPr>
        <w:pStyle w:val="NoSpacing"/>
        <w:spacing w:line="264" w:lineRule="auto"/>
        <w:rPr>
          <w:rFonts w:ascii="Calibri" w:hAnsi="Calibri" w:cs="Calibri"/>
          <w:sz w:val="23"/>
          <w:szCs w:val="23"/>
        </w:rPr>
      </w:pPr>
    </w:p>
    <w:p w14:paraId="6AB69CC4" w14:textId="77777777" w:rsidR="001737B4" w:rsidRPr="001737B4" w:rsidRDefault="001737B4" w:rsidP="001737B4">
      <w:pPr>
        <w:pStyle w:val="NoSpacing"/>
        <w:spacing w:line="264" w:lineRule="auto"/>
        <w:rPr>
          <w:rFonts w:ascii="Calibri" w:hAnsi="Calibri" w:cs="Calibri"/>
          <w:sz w:val="23"/>
          <w:szCs w:val="23"/>
        </w:rPr>
      </w:pPr>
      <w:r w:rsidRPr="001737B4">
        <w:rPr>
          <w:rFonts w:ascii="Calibri" w:hAnsi="Calibri" w:cs="Calibri"/>
          <w:noProof/>
          <w:sz w:val="23"/>
          <w:szCs w:val="23"/>
        </w:rPr>
        <w:drawing>
          <wp:inline distT="0" distB="0" distL="0" distR="0" wp14:anchorId="22E3978D" wp14:editId="1039CE7F">
            <wp:extent cx="3550920" cy="2514600"/>
            <wp:effectExtent l="0" t="0" r="0" b="0"/>
            <wp:docPr id="1239415883"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415883" name="Picture 1" descr="A screenshot of a computer screen&#10;&#10;Description automatically generated"/>
                    <pic:cNvPicPr/>
                  </pic:nvPicPr>
                  <pic:blipFill rotWithShape="1">
                    <a:blip r:embed="rId12"/>
                    <a:srcRect l="5185" t="12525" r="32861" b="9476"/>
                    <a:stretch/>
                  </pic:blipFill>
                  <pic:spPr bwMode="auto">
                    <a:xfrm>
                      <a:off x="0" y="0"/>
                      <a:ext cx="3550920" cy="2514600"/>
                    </a:xfrm>
                    <a:prstGeom prst="rect">
                      <a:avLst/>
                    </a:prstGeom>
                    <a:ln>
                      <a:noFill/>
                    </a:ln>
                    <a:extLst>
                      <a:ext uri="{53640926-AAD7-44D8-BBD7-CCE9431645EC}">
                        <a14:shadowObscured xmlns:a14="http://schemas.microsoft.com/office/drawing/2010/main"/>
                      </a:ext>
                    </a:extLst>
                  </pic:spPr>
                </pic:pic>
              </a:graphicData>
            </a:graphic>
          </wp:inline>
        </w:drawing>
      </w:r>
    </w:p>
    <w:p w14:paraId="2A704F3D" w14:textId="77777777" w:rsidR="00450A77" w:rsidRDefault="00450A77" w:rsidP="001737B4">
      <w:pPr>
        <w:spacing w:after="0" w:line="264" w:lineRule="auto"/>
        <w:rPr>
          <w:rFonts w:ascii="Calibri" w:hAnsi="Calibri" w:cs="Calibri"/>
          <w:sz w:val="23"/>
          <w:szCs w:val="23"/>
        </w:rPr>
      </w:pPr>
    </w:p>
    <w:p w14:paraId="3A8F34A6" w14:textId="57C9C505" w:rsidR="001737B4" w:rsidRDefault="00D519A2" w:rsidP="001737B4">
      <w:pPr>
        <w:pStyle w:val="NoSpacing"/>
        <w:spacing w:line="264" w:lineRule="auto"/>
        <w:rPr>
          <w:rFonts w:ascii="Calibri" w:hAnsi="Calibri" w:cs="Calibri"/>
          <w:sz w:val="23"/>
          <w:szCs w:val="23"/>
        </w:rPr>
      </w:pPr>
      <w:r w:rsidRPr="00D519A2">
        <w:rPr>
          <w:rFonts w:ascii="Calibri" w:hAnsi="Calibri" w:cs="Calibri"/>
          <w:b/>
          <w:bCs/>
          <w:sz w:val="23"/>
          <w:szCs w:val="23"/>
        </w:rPr>
        <w:t>EXAMPLE</w:t>
      </w:r>
      <w:r>
        <w:rPr>
          <w:rFonts w:ascii="Calibri" w:hAnsi="Calibri" w:cs="Calibri"/>
          <w:sz w:val="23"/>
          <w:szCs w:val="23"/>
        </w:rPr>
        <w:t xml:space="preserve"> Damage to Finsbury Park</w:t>
      </w:r>
    </w:p>
    <w:p w14:paraId="4F85B113" w14:textId="77777777" w:rsidR="00D519A2" w:rsidRDefault="00D519A2" w:rsidP="001737B4">
      <w:pPr>
        <w:pStyle w:val="NoSpacing"/>
        <w:spacing w:line="264" w:lineRule="auto"/>
        <w:rPr>
          <w:rFonts w:ascii="Calibri" w:hAnsi="Calibri" w:cs="Calibri"/>
          <w:sz w:val="23"/>
          <w:szCs w:val="23"/>
        </w:rPr>
      </w:pPr>
    </w:p>
    <w:p w14:paraId="586B83A2" w14:textId="5E345006" w:rsidR="00D519A2" w:rsidRPr="001737B4" w:rsidRDefault="00D519A2" w:rsidP="001737B4">
      <w:pPr>
        <w:pStyle w:val="NoSpacing"/>
        <w:spacing w:line="264" w:lineRule="auto"/>
        <w:rPr>
          <w:rFonts w:ascii="Calibri" w:hAnsi="Calibri" w:cs="Calibri"/>
          <w:sz w:val="23"/>
          <w:szCs w:val="23"/>
        </w:rPr>
      </w:pPr>
      <w:r>
        <w:rPr>
          <w:rFonts w:ascii="Calibri" w:hAnsi="Calibri" w:cs="Calibri"/>
          <w:sz w:val="23"/>
          <w:szCs w:val="23"/>
        </w:rPr>
        <w:t xml:space="preserve">This presentation from Louise Wass of the </w:t>
      </w:r>
      <w:hyperlink r:id="rId13" w:history="1">
        <w:r w:rsidRPr="00D519A2">
          <w:rPr>
            <w:rStyle w:val="Hyperlink"/>
            <w:rFonts w:ascii="Calibri" w:hAnsi="Calibri" w:cs="Calibri"/>
            <w:sz w:val="23"/>
            <w:szCs w:val="23"/>
          </w:rPr>
          <w:t>Friend of Finsbury Park</w:t>
        </w:r>
      </w:hyperlink>
      <w:r>
        <w:rPr>
          <w:rFonts w:ascii="Calibri" w:hAnsi="Calibri" w:cs="Calibri"/>
          <w:sz w:val="23"/>
          <w:szCs w:val="23"/>
        </w:rPr>
        <w:t xml:space="preserve"> gives an idea of the damage that can be done by major events.</w:t>
      </w:r>
      <w:r w:rsidR="002435EC">
        <w:rPr>
          <w:rFonts w:ascii="Calibri" w:hAnsi="Calibri" w:cs="Calibri"/>
          <w:sz w:val="23"/>
          <w:szCs w:val="23"/>
        </w:rPr>
        <w:t xml:space="preserve"> (If this link doesn’t work let me know I can send the file.)</w:t>
      </w:r>
    </w:p>
    <w:p w14:paraId="01D7C12C" w14:textId="72CB5C7F" w:rsidR="001737B4" w:rsidRPr="001737B4" w:rsidRDefault="001737B4" w:rsidP="001737B4">
      <w:pPr>
        <w:spacing w:after="0" w:line="264" w:lineRule="auto"/>
        <w:rPr>
          <w:rFonts w:ascii="Calibri" w:hAnsi="Calibri" w:cs="Calibri"/>
          <w:b/>
          <w:bCs/>
          <w:sz w:val="23"/>
          <w:szCs w:val="23"/>
        </w:rPr>
      </w:pPr>
      <w:r w:rsidRPr="001737B4">
        <w:rPr>
          <w:rFonts w:ascii="Calibri" w:hAnsi="Calibri" w:cs="Calibri"/>
          <w:b/>
          <w:bCs/>
          <w:sz w:val="23"/>
          <w:szCs w:val="23"/>
        </w:rPr>
        <w:br w:type="page"/>
      </w:r>
    </w:p>
    <w:p w14:paraId="76CB8352" w14:textId="2F180FA3" w:rsidR="00FC5071" w:rsidRPr="001737B4" w:rsidRDefault="001737B4" w:rsidP="001737B4">
      <w:pPr>
        <w:spacing w:after="0" w:line="264" w:lineRule="auto"/>
        <w:rPr>
          <w:rFonts w:ascii="Calibri" w:hAnsi="Calibri" w:cs="Calibri"/>
          <w:sz w:val="23"/>
          <w:szCs w:val="23"/>
        </w:rPr>
      </w:pPr>
      <w:r w:rsidRPr="001737B4">
        <w:rPr>
          <w:rFonts w:ascii="Calibri" w:hAnsi="Calibri" w:cs="Calibri"/>
          <w:b/>
          <w:bCs/>
          <w:sz w:val="23"/>
          <w:szCs w:val="23"/>
        </w:rPr>
        <w:t>Legislation and planning considerations governing time-limited commercialisation of public open space</w:t>
      </w:r>
    </w:p>
    <w:p w14:paraId="261C3F1C" w14:textId="77777777" w:rsidR="001737B4" w:rsidRPr="001737B4" w:rsidRDefault="001737B4" w:rsidP="001737B4">
      <w:pPr>
        <w:spacing w:after="0" w:line="264" w:lineRule="auto"/>
        <w:rPr>
          <w:rFonts w:ascii="Calibri" w:hAnsi="Calibri" w:cs="Calibri"/>
          <w:sz w:val="23"/>
          <w:szCs w:val="23"/>
        </w:rPr>
      </w:pPr>
    </w:p>
    <w:p w14:paraId="15FE0522" w14:textId="69922181" w:rsidR="00C51814" w:rsidRPr="001737B4" w:rsidRDefault="00C51814" w:rsidP="001737B4">
      <w:pPr>
        <w:spacing w:after="0" w:line="264" w:lineRule="auto"/>
        <w:rPr>
          <w:rFonts w:ascii="Calibri" w:hAnsi="Calibri" w:cs="Calibri"/>
          <w:sz w:val="23"/>
          <w:szCs w:val="23"/>
        </w:rPr>
      </w:pPr>
      <w:r w:rsidRPr="001737B4">
        <w:rPr>
          <w:rFonts w:ascii="Calibri" w:hAnsi="Calibri" w:cs="Calibri"/>
          <w:sz w:val="23"/>
          <w:szCs w:val="23"/>
        </w:rPr>
        <w:t xml:space="preserve">The decision of the Court of Appeal in the </w:t>
      </w:r>
      <w:r w:rsidRPr="001737B4">
        <w:rPr>
          <w:rFonts w:ascii="Calibri" w:hAnsi="Calibri" w:cs="Calibri"/>
          <w:i/>
          <w:iCs/>
          <w:sz w:val="23"/>
          <w:szCs w:val="23"/>
        </w:rPr>
        <w:t xml:space="preserve">Friends of Finsbury Park </w:t>
      </w:r>
      <w:r w:rsidRPr="001737B4">
        <w:rPr>
          <w:rFonts w:ascii="Calibri" w:hAnsi="Calibri" w:cs="Calibri"/>
          <w:sz w:val="23"/>
          <w:szCs w:val="23"/>
        </w:rPr>
        <w:t xml:space="preserve">case [2017] EWCA </w:t>
      </w:r>
      <w:proofErr w:type="spellStart"/>
      <w:r w:rsidRPr="001737B4">
        <w:rPr>
          <w:rFonts w:ascii="Calibri" w:hAnsi="Calibri" w:cs="Calibri"/>
          <w:sz w:val="23"/>
          <w:szCs w:val="23"/>
        </w:rPr>
        <w:t>Civ</w:t>
      </w:r>
      <w:proofErr w:type="spellEnd"/>
      <w:r w:rsidRPr="001737B4">
        <w:rPr>
          <w:rFonts w:ascii="Calibri" w:hAnsi="Calibri" w:cs="Calibri"/>
          <w:sz w:val="23"/>
          <w:szCs w:val="23"/>
        </w:rPr>
        <w:t xml:space="preserve"> 1831</w:t>
      </w:r>
      <w:r w:rsidR="00364766" w:rsidRPr="001737B4">
        <w:rPr>
          <w:rFonts w:ascii="Calibri" w:hAnsi="Calibri" w:cs="Calibri"/>
          <w:sz w:val="23"/>
          <w:szCs w:val="23"/>
        </w:rPr>
        <w:t xml:space="preserve"> </w:t>
      </w:r>
      <w:r w:rsidRPr="001737B4">
        <w:rPr>
          <w:rFonts w:ascii="Calibri" w:hAnsi="Calibri" w:cs="Calibri"/>
          <w:sz w:val="23"/>
          <w:szCs w:val="23"/>
        </w:rPr>
        <w:t xml:space="preserve">authoritatively dismissed various challenges to the interpretation of s.145 Local Government Act 1972 </w:t>
      </w:r>
      <w:r w:rsidR="00A03D25" w:rsidRPr="001737B4">
        <w:rPr>
          <w:rFonts w:ascii="Calibri" w:hAnsi="Calibri" w:cs="Calibri"/>
          <w:sz w:val="23"/>
          <w:szCs w:val="23"/>
        </w:rPr>
        <w:t xml:space="preserve">(LGA) </w:t>
      </w:r>
      <w:r w:rsidRPr="001737B4">
        <w:rPr>
          <w:rFonts w:ascii="Calibri" w:hAnsi="Calibri" w:cs="Calibri"/>
          <w:sz w:val="23"/>
          <w:szCs w:val="23"/>
        </w:rPr>
        <w:t>which in essence, leaves that provision to be construed in accordance with its plain meaning.</w:t>
      </w:r>
    </w:p>
    <w:p w14:paraId="3EBFE2E2" w14:textId="77777777" w:rsidR="001737B4" w:rsidRPr="001737B4" w:rsidRDefault="001737B4" w:rsidP="001737B4">
      <w:pPr>
        <w:spacing w:after="0" w:line="264" w:lineRule="auto"/>
        <w:rPr>
          <w:rFonts w:ascii="Calibri" w:hAnsi="Calibri" w:cs="Calibri"/>
          <w:sz w:val="23"/>
          <w:szCs w:val="23"/>
        </w:rPr>
      </w:pPr>
    </w:p>
    <w:p w14:paraId="009E6BC9" w14:textId="019026CD" w:rsidR="00C51814" w:rsidRPr="001737B4" w:rsidRDefault="00C51814" w:rsidP="001737B4">
      <w:pPr>
        <w:spacing w:after="0" w:line="264" w:lineRule="auto"/>
        <w:rPr>
          <w:rFonts w:ascii="Calibri" w:hAnsi="Calibri" w:cs="Calibri"/>
          <w:sz w:val="23"/>
          <w:szCs w:val="23"/>
        </w:rPr>
      </w:pPr>
      <w:r w:rsidRPr="001737B4">
        <w:rPr>
          <w:rFonts w:ascii="Calibri" w:hAnsi="Calibri" w:cs="Calibri"/>
          <w:sz w:val="23"/>
          <w:szCs w:val="23"/>
        </w:rPr>
        <w:t>S.145(2)(a) and (b) authorise a local authority to enclose or set apart any part of a park or pleasure ground owned or controlled by it for the purposes specified in s.145(1) and to permit any other person to use any such part of such open space on such terms as to payment or otherwise as the authority thinks fit and to authorise such person to make charges for admission.</w:t>
      </w:r>
    </w:p>
    <w:p w14:paraId="78234D38" w14:textId="77777777" w:rsidR="001737B4" w:rsidRPr="001737B4" w:rsidRDefault="001737B4" w:rsidP="001737B4">
      <w:pPr>
        <w:spacing w:after="0" w:line="264" w:lineRule="auto"/>
        <w:rPr>
          <w:rFonts w:ascii="Calibri" w:hAnsi="Calibri" w:cs="Calibri"/>
          <w:sz w:val="23"/>
          <w:szCs w:val="23"/>
        </w:rPr>
      </w:pPr>
    </w:p>
    <w:p w14:paraId="6D7960E9" w14:textId="7F4D37A8" w:rsidR="00C51814" w:rsidRPr="001737B4" w:rsidRDefault="00C51814" w:rsidP="001737B4">
      <w:pPr>
        <w:spacing w:after="0" w:line="264" w:lineRule="auto"/>
        <w:rPr>
          <w:rFonts w:ascii="Calibri" w:hAnsi="Calibri" w:cs="Calibri"/>
          <w:sz w:val="23"/>
          <w:szCs w:val="23"/>
        </w:rPr>
      </w:pPr>
      <w:r w:rsidRPr="001737B4">
        <w:rPr>
          <w:rFonts w:ascii="Calibri" w:hAnsi="Calibri" w:cs="Calibri"/>
          <w:sz w:val="23"/>
          <w:szCs w:val="23"/>
        </w:rPr>
        <w:t xml:space="preserve">S.145(1) </w:t>
      </w:r>
      <w:r w:rsidR="00275FFE" w:rsidRPr="001737B4">
        <w:rPr>
          <w:rFonts w:ascii="Calibri" w:hAnsi="Calibri" w:cs="Calibri"/>
          <w:sz w:val="23"/>
          <w:szCs w:val="23"/>
        </w:rPr>
        <w:t xml:space="preserve">authorises a local authority to do or arrange for the doing of anything necessary or expedient for (among other things) the provision of an entertainment of any nature and any purpose incidental to such entertainment including the provision of refreshments. </w:t>
      </w:r>
    </w:p>
    <w:p w14:paraId="7297F4E6" w14:textId="77777777" w:rsidR="001737B4" w:rsidRPr="001737B4" w:rsidRDefault="001737B4" w:rsidP="001737B4">
      <w:pPr>
        <w:spacing w:after="0" w:line="264" w:lineRule="auto"/>
        <w:rPr>
          <w:rFonts w:ascii="Calibri" w:hAnsi="Calibri" w:cs="Calibri"/>
          <w:sz w:val="23"/>
          <w:szCs w:val="23"/>
        </w:rPr>
      </w:pPr>
    </w:p>
    <w:p w14:paraId="20FCF633" w14:textId="6A5EE535" w:rsidR="00275FFE" w:rsidRPr="001737B4" w:rsidRDefault="00275FFE" w:rsidP="001737B4">
      <w:pPr>
        <w:spacing w:after="0" w:line="264" w:lineRule="auto"/>
        <w:rPr>
          <w:rFonts w:ascii="Calibri" w:hAnsi="Calibri" w:cs="Calibri"/>
          <w:sz w:val="23"/>
          <w:szCs w:val="23"/>
        </w:rPr>
      </w:pPr>
      <w:proofErr w:type="gramStart"/>
      <w:r w:rsidRPr="001737B4">
        <w:rPr>
          <w:rFonts w:ascii="Calibri" w:hAnsi="Calibri" w:cs="Calibri"/>
          <w:sz w:val="23"/>
          <w:szCs w:val="23"/>
        </w:rPr>
        <w:t>So</w:t>
      </w:r>
      <w:proofErr w:type="gramEnd"/>
      <w:r w:rsidRPr="001737B4">
        <w:rPr>
          <w:rFonts w:ascii="Calibri" w:hAnsi="Calibri" w:cs="Calibri"/>
          <w:sz w:val="23"/>
          <w:szCs w:val="23"/>
        </w:rPr>
        <w:t xml:space="preserve"> in combination</w:t>
      </w:r>
      <w:r w:rsidR="000F44B3" w:rsidRPr="001737B4">
        <w:rPr>
          <w:rFonts w:ascii="Calibri" w:hAnsi="Calibri" w:cs="Calibri"/>
          <w:sz w:val="23"/>
          <w:szCs w:val="23"/>
        </w:rPr>
        <w:t>,</w:t>
      </w:r>
      <w:r w:rsidRPr="001737B4">
        <w:rPr>
          <w:rFonts w:ascii="Calibri" w:hAnsi="Calibri" w:cs="Calibri"/>
          <w:sz w:val="23"/>
          <w:szCs w:val="23"/>
        </w:rPr>
        <w:t xml:space="preserve"> </w:t>
      </w:r>
      <w:r w:rsidR="000F44B3" w:rsidRPr="001737B4">
        <w:rPr>
          <w:rFonts w:ascii="Calibri" w:hAnsi="Calibri" w:cs="Calibri"/>
          <w:sz w:val="23"/>
          <w:szCs w:val="23"/>
        </w:rPr>
        <w:t>s</w:t>
      </w:r>
      <w:r w:rsidRPr="001737B4">
        <w:rPr>
          <w:rFonts w:ascii="Calibri" w:hAnsi="Calibri" w:cs="Calibri"/>
          <w:sz w:val="23"/>
          <w:szCs w:val="23"/>
        </w:rPr>
        <w:t xml:space="preserve">s.145(1) and (2) authorise a local authority to permit a third party to stage any kind of entertainment in any part of a park.  The arrangements for such entertainment may include payment by the third party to the local authority and payment by the public to attend the entertainment. </w:t>
      </w:r>
      <w:proofErr w:type="gramStart"/>
      <w:r w:rsidRPr="001737B4">
        <w:rPr>
          <w:rFonts w:ascii="Calibri" w:hAnsi="Calibri" w:cs="Calibri"/>
          <w:sz w:val="23"/>
          <w:szCs w:val="23"/>
        </w:rPr>
        <w:t>So</w:t>
      </w:r>
      <w:proofErr w:type="gramEnd"/>
      <w:r w:rsidRPr="001737B4">
        <w:rPr>
          <w:rFonts w:ascii="Calibri" w:hAnsi="Calibri" w:cs="Calibri"/>
          <w:sz w:val="23"/>
          <w:szCs w:val="23"/>
        </w:rPr>
        <w:t xml:space="preserve"> the arrangements can be </w:t>
      </w:r>
      <w:r w:rsidR="00F9494E" w:rsidRPr="001737B4">
        <w:rPr>
          <w:rFonts w:ascii="Calibri" w:hAnsi="Calibri" w:cs="Calibri"/>
          <w:sz w:val="23"/>
          <w:szCs w:val="23"/>
        </w:rPr>
        <w:t xml:space="preserve">purely </w:t>
      </w:r>
      <w:r w:rsidRPr="001737B4">
        <w:rPr>
          <w:rFonts w:ascii="Calibri" w:hAnsi="Calibri" w:cs="Calibri"/>
          <w:sz w:val="23"/>
          <w:szCs w:val="23"/>
        </w:rPr>
        <w:t xml:space="preserve">commercial in nature, </w:t>
      </w:r>
      <w:proofErr w:type="gramStart"/>
      <w:r w:rsidR="00526274" w:rsidRPr="001737B4">
        <w:rPr>
          <w:rFonts w:ascii="Calibri" w:hAnsi="Calibri" w:cs="Calibri"/>
          <w:sz w:val="23"/>
          <w:szCs w:val="23"/>
        </w:rPr>
        <w:t xml:space="preserve">similar </w:t>
      </w:r>
      <w:r w:rsidRPr="001737B4">
        <w:rPr>
          <w:rFonts w:ascii="Calibri" w:hAnsi="Calibri" w:cs="Calibri"/>
          <w:sz w:val="23"/>
          <w:szCs w:val="23"/>
        </w:rPr>
        <w:t>to</w:t>
      </w:r>
      <w:proofErr w:type="gramEnd"/>
      <w:r w:rsidRPr="001737B4">
        <w:rPr>
          <w:rFonts w:ascii="Calibri" w:hAnsi="Calibri" w:cs="Calibri"/>
          <w:sz w:val="23"/>
          <w:szCs w:val="23"/>
        </w:rPr>
        <w:t xml:space="preserve"> those between a concert hall </w:t>
      </w:r>
      <w:r w:rsidR="00F02046" w:rsidRPr="001737B4">
        <w:rPr>
          <w:rFonts w:ascii="Calibri" w:hAnsi="Calibri" w:cs="Calibri"/>
          <w:sz w:val="23"/>
          <w:szCs w:val="23"/>
        </w:rPr>
        <w:t xml:space="preserve">owner, the promoters of the concert </w:t>
      </w:r>
      <w:r w:rsidRPr="001737B4">
        <w:rPr>
          <w:rFonts w:ascii="Calibri" w:hAnsi="Calibri" w:cs="Calibri"/>
          <w:sz w:val="23"/>
          <w:szCs w:val="23"/>
        </w:rPr>
        <w:t>and concert goers.</w:t>
      </w:r>
    </w:p>
    <w:p w14:paraId="3C7BE81A" w14:textId="77777777" w:rsidR="001737B4" w:rsidRPr="001737B4" w:rsidRDefault="001737B4" w:rsidP="001737B4">
      <w:pPr>
        <w:spacing w:after="0" w:line="264" w:lineRule="auto"/>
        <w:rPr>
          <w:rFonts w:ascii="Calibri" w:hAnsi="Calibri" w:cs="Calibri"/>
          <w:sz w:val="23"/>
          <w:szCs w:val="23"/>
        </w:rPr>
      </w:pPr>
    </w:p>
    <w:p w14:paraId="627AE29A" w14:textId="4BDD73A6" w:rsidR="00A03D25" w:rsidRPr="001737B4" w:rsidRDefault="00A03D25" w:rsidP="001737B4">
      <w:pPr>
        <w:spacing w:after="0" w:line="264" w:lineRule="auto"/>
        <w:rPr>
          <w:rFonts w:ascii="Calibri" w:hAnsi="Calibri" w:cs="Calibri"/>
          <w:sz w:val="23"/>
          <w:szCs w:val="23"/>
        </w:rPr>
      </w:pPr>
      <w:r w:rsidRPr="001737B4">
        <w:rPr>
          <w:rFonts w:ascii="Calibri" w:hAnsi="Calibri" w:cs="Calibri"/>
          <w:sz w:val="23"/>
          <w:szCs w:val="23"/>
        </w:rPr>
        <w:t>Furthermore, the LGA places no limit on either the extent of the park or open space in which or the length of time during which such entertainment may be provided</w:t>
      </w:r>
      <w:r w:rsidR="00E47856" w:rsidRPr="001737B4">
        <w:rPr>
          <w:rFonts w:ascii="Calibri" w:hAnsi="Calibri" w:cs="Calibri"/>
          <w:sz w:val="23"/>
          <w:szCs w:val="23"/>
        </w:rPr>
        <w:t xml:space="preserve"> by local authorities or </w:t>
      </w:r>
      <w:r w:rsidR="00987C42" w:rsidRPr="001737B4">
        <w:rPr>
          <w:rFonts w:ascii="Calibri" w:hAnsi="Calibri" w:cs="Calibri"/>
          <w:sz w:val="23"/>
          <w:szCs w:val="23"/>
        </w:rPr>
        <w:t xml:space="preserve">by </w:t>
      </w:r>
      <w:r w:rsidR="00E47856" w:rsidRPr="001737B4">
        <w:rPr>
          <w:rFonts w:ascii="Calibri" w:hAnsi="Calibri" w:cs="Calibri"/>
          <w:sz w:val="23"/>
          <w:szCs w:val="23"/>
        </w:rPr>
        <w:t>third parties authorised by them</w:t>
      </w:r>
      <w:r w:rsidRPr="001737B4">
        <w:rPr>
          <w:rFonts w:ascii="Calibri" w:hAnsi="Calibri" w:cs="Calibri"/>
          <w:sz w:val="23"/>
          <w:szCs w:val="23"/>
        </w:rPr>
        <w:t>.  This contrasts with earlier statutes which imposed tight spatial (</w:t>
      </w:r>
      <w:r w:rsidR="00BF573B" w:rsidRPr="001737B4">
        <w:rPr>
          <w:rFonts w:ascii="Calibri" w:hAnsi="Calibri" w:cs="Calibri"/>
          <w:sz w:val="23"/>
          <w:szCs w:val="23"/>
        </w:rPr>
        <w:t xml:space="preserve">e.g. </w:t>
      </w:r>
      <w:r w:rsidRPr="001737B4">
        <w:rPr>
          <w:rFonts w:ascii="Calibri" w:hAnsi="Calibri" w:cs="Calibri"/>
          <w:sz w:val="23"/>
          <w:szCs w:val="23"/>
        </w:rPr>
        <w:t>1 acre or 10%)</w:t>
      </w:r>
      <w:r w:rsidR="00CA3BBE" w:rsidRPr="001737B4">
        <w:rPr>
          <w:rStyle w:val="FootnoteReference"/>
          <w:rFonts w:ascii="Calibri" w:hAnsi="Calibri" w:cs="Calibri"/>
          <w:sz w:val="23"/>
          <w:szCs w:val="23"/>
        </w:rPr>
        <w:footnoteReference w:id="1"/>
      </w:r>
      <w:r w:rsidR="00CA3BBE" w:rsidRPr="001737B4">
        <w:rPr>
          <w:rFonts w:ascii="Calibri" w:hAnsi="Calibri" w:cs="Calibri"/>
          <w:sz w:val="23"/>
          <w:szCs w:val="23"/>
        </w:rPr>
        <w:t xml:space="preserve"> </w:t>
      </w:r>
      <w:r w:rsidRPr="001737B4">
        <w:rPr>
          <w:rFonts w:ascii="Calibri" w:hAnsi="Calibri" w:cs="Calibri"/>
          <w:sz w:val="23"/>
          <w:szCs w:val="23"/>
        </w:rPr>
        <w:t>and temporal (</w:t>
      </w:r>
      <w:r w:rsidR="00BF573B" w:rsidRPr="001737B4">
        <w:rPr>
          <w:rFonts w:ascii="Calibri" w:hAnsi="Calibri" w:cs="Calibri"/>
          <w:sz w:val="23"/>
          <w:szCs w:val="23"/>
        </w:rPr>
        <w:t xml:space="preserve">e.g. </w:t>
      </w:r>
      <w:r w:rsidRPr="001737B4">
        <w:rPr>
          <w:rFonts w:ascii="Calibri" w:hAnsi="Calibri" w:cs="Calibri"/>
          <w:sz w:val="23"/>
          <w:szCs w:val="23"/>
        </w:rPr>
        <w:t>12 days per year or 4 consecutive days)</w:t>
      </w:r>
      <w:r w:rsidR="00CA3BBE" w:rsidRPr="001737B4">
        <w:rPr>
          <w:rStyle w:val="FootnoteReference"/>
          <w:rFonts w:ascii="Calibri" w:hAnsi="Calibri" w:cs="Calibri"/>
          <w:sz w:val="23"/>
          <w:szCs w:val="23"/>
        </w:rPr>
        <w:t xml:space="preserve"> </w:t>
      </w:r>
      <w:r w:rsidR="00CA3BBE" w:rsidRPr="001737B4">
        <w:rPr>
          <w:rStyle w:val="FootnoteReference"/>
          <w:rFonts w:ascii="Calibri" w:hAnsi="Calibri" w:cs="Calibri"/>
          <w:sz w:val="23"/>
          <w:szCs w:val="23"/>
        </w:rPr>
        <w:footnoteReference w:id="2"/>
      </w:r>
      <w:r w:rsidR="00CA3BBE" w:rsidRPr="001737B4">
        <w:rPr>
          <w:rFonts w:ascii="Calibri" w:hAnsi="Calibri" w:cs="Calibri"/>
          <w:sz w:val="23"/>
          <w:szCs w:val="23"/>
        </w:rPr>
        <w:t xml:space="preserve"> </w:t>
      </w:r>
      <w:r w:rsidRPr="001737B4">
        <w:rPr>
          <w:rFonts w:ascii="Calibri" w:hAnsi="Calibri" w:cs="Calibri"/>
          <w:sz w:val="23"/>
          <w:szCs w:val="23"/>
        </w:rPr>
        <w:t>limits.</w:t>
      </w:r>
      <w:r w:rsidR="00731A19" w:rsidRPr="001737B4">
        <w:rPr>
          <w:rStyle w:val="FootnoteReference"/>
          <w:rFonts w:ascii="Calibri" w:hAnsi="Calibri" w:cs="Calibri"/>
          <w:sz w:val="23"/>
          <w:szCs w:val="23"/>
        </w:rPr>
        <w:footnoteReference w:id="3"/>
      </w:r>
    </w:p>
    <w:p w14:paraId="7BB3B1B7" w14:textId="77777777" w:rsidR="001737B4" w:rsidRPr="001737B4" w:rsidRDefault="001737B4" w:rsidP="001737B4">
      <w:pPr>
        <w:spacing w:after="0" w:line="264" w:lineRule="auto"/>
        <w:rPr>
          <w:rFonts w:ascii="Calibri" w:hAnsi="Calibri" w:cs="Calibri"/>
          <w:sz w:val="23"/>
          <w:szCs w:val="23"/>
        </w:rPr>
      </w:pPr>
    </w:p>
    <w:p w14:paraId="44CAC060" w14:textId="138A96BE" w:rsidR="00A03D25" w:rsidRDefault="00A03D25" w:rsidP="001737B4">
      <w:pPr>
        <w:spacing w:after="0" w:line="264" w:lineRule="auto"/>
        <w:rPr>
          <w:rFonts w:ascii="Calibri" w:hAnsi="Calibri" w:cs="Calibri"/>
          <w:sz w:val="23"/>
          <w:szCs w:val="23"/>
        </w:rPr>
      </w:pPr>
      <w:r w:rsidRPr="001737B4">
        <w:rPr>
          <w:rFonts w:ascii="Calibri" w:hAnsi="Calibri" w:cs="Calibri"/>
          <w:sz w:val="23"/>
          <w:szCs w:val="23"/>
        </w:rPr>
        <w:t xml:space="preserve">Thus, </w:t>
      </w:r>
      <w:r w:rsidR="005F042D" w:rsidRPr="001737B4">
        <w:rPr>
          <w:rFonts w:ascii="Calibri" w:hAnsi="Calibri" w:cs="Calibri"/>
          <w:sz w:val="23"/>
          <w:szCs w:val="23"/>
        </w:rPr>
        <w:t xml:space="preserve">on the face of </w:t>
      </w:r>
      <w:r w:rsidRPr="001737B4">
        <w:rPr>
          <w:rFonts w:ascii="Calibri" w:hAnsi="Calibri" w:cs="Calibri"/>
          <w:sz w:val="23"/>
          <w:szCs w:val="23"/>
        </w:rPr>
        <w:t>the LGA</w:t>
      </w:r>
      <w:r w:rsidR="005F042D" w:rsidRPr="001737B4">
        <w:rPr>
          <w:rFonts w:ascii="Calibri" w:hAnsi="Calibri" w:cs="Calibri"/>
          <w:sz w:val="23"/>
          <w:szCs w:val="23"/>
        </w:rPr>
        <w:t>,</w:t>
      </w:r>
      <w:r w:rsidRPr="001737B4">
        <w:rPr>
          <w:rFonts w:ascii="Calibri" w:hAnsi="Calibri" w:cs="Calibri"/>
          <w:sz w:val="23"/>
          <w:szCs w:val="23"/>
        </w:rPr>
        <w:t xml:space="preserve"> a local authority may deprive the public of access to the whole of any park on every day of the year to enable third parties to put on entertainments of any kind on a commercial basis.  There is no requirement for the entertainment to </w:t>
      </w:r>
      <w:r w:rsidR="00BF573B" w:rsidRPr="001737B4">
        <w:rPr>
          <w:rFonts w:ascii="Calibri" w:hAnsi="Calibri" w:cs="Calibri"/>
          <w:sz w:val="23"/>
          <w:szCs w:val="23"/>
        </w:rPr>
        <w:t xml:space="preserve">be </w:t>
      </w:r>
      <w:r w:rsidRPr="001737B4">
        <w:rPr>
          <w:rFonts w:ascii="Calibri" w:hAnsi="Calibri" w:cs="Calibri"/>
          <w:sz w:val="23"/>
          <w:szCs w:val="23"/>
        </w:rPr>
        <w:t xml:space="preserve">made available to the </w:t>
      </w:r>
      <w:proofErr w:type="gramStart"/>
      <w:r w:rsidRPr="001737B4">
        <w:rPr>
          <w:rFonts w:ascii="Calibri" w:hAnsi="Calibri" w:cs="Calibri"/>
          <w:sz w:val="23"/>
          <w:szCs w:val="23"/>
        </w:rPr>
        <w:t>general public</w:t>
      </w:r>
      <w:proofErr w:type="gramEnd"/>
      <w:r w:rsidRPr="001737B4">
        <w:rPr>
          <w:rFonts w:ascii="Calibri" w:hAnsi="Calibri" w:cs="Calibri"/>
          <w:sz w:val="23"/>
          <w:szCs w:val="23"/>
        </w:rPr>
        <w:t xml:space="preserve">.  For example, one of the entertainments taking place in Gunnersbury Park is </w:t>
      </w:r>
      <w:r w:rsidR="00BF573B" w:rsidRPr="001737B4">
        <w:rPr>
          <w:rFonts w:ascii="Calibri" w:hAnsi="Calibri" w:cs="Calibri"/>
          <w:sz w:val="23"/>
          <w:szCs w:val="23"/>
        </w:rPr>
        <w:t xml:space="preserve">only open </w:t>
      </w:r>
      <w:r w:rsidRPr="001737B4">
        <w:rPr>
          <w:rFonts w:ascii="Calibri" w:hAnsi="Calibri" w:cs="Calibri"/>
          <w:sz w:val="23"/>
          <w:szCs w:val="23"/>
        </w:rPr>
        <w:t>to members of an exclusive (and expensive) members’ club.</w:t>
      </w:r>
      <w:r w:rsidR="00681E67" w:rsidRPr="001737B4">
        <w:rPr>
          <w:rStyle w:val="FootnoteReference"/>
          <w:rFonts w:ascii="Calibri" w:hAnsi="Calibri" w:cs="Calibri"/>
          <w:sz w:val="23"/>
          <w:szCs w:val="23"/>
        </w:rPr>
        <w:footnoteReference w:id="4"/>
      </w:r>
    </w:p>
    <w:p w14:paraId="2EAA3910" w14:textId="77777777" w:rsidR="0083760B" w:rsidRPr="001737B4" w:rsidRDefault="0083760B" w:rsidP="001737B4">
      <w:pPr>
        <w:spacing w:after="0" w:line="264" w:lineRule="auto"/>
        <w:rPr>
          <w:rFonts w:ascii="Calibri" w:hAnsi="Calibri" w:cs="Calibri"/>
          <w:sz w:val="23"/>
          <w:szCs w:val="23"/>
        </w:rPr>
      </w:pPr>
    </w:p>
    <w:p w14:paraId="25C3F69D" w14:textId="55A8F74A" w:rsidR="00EC1F71" w:rsidRPr="001737B4" w:rsidRDefault="00EC1F71" w:rsidP="001737B4">
      <w:pPr>
        <w:spacing w:after="0" w:line="264" w:lineRule="auto"/>
        <w:rPr>
          <w:rFonts w:ascii="Calibri" w:hAnsi="Calibri" w:cs="Calibri"/>
          <w:sz w:val="23"/>
          <w:szCs w:val="23"/>
        </w:rPr>
      </w:pPr>
      <w:r w:rsidRPr="001737B4">
        <w:rPr>
          <w:rFonts w:ascii="Calibri" w:hAnsi="Calibri" w:cs="Calibri"/>
          <w:sz w:val="23"/>
          <w:szCs w:val="23"/>
        </w:rPr>
        <w:t xml:space="preserve">The only restrictions on the, on the face of it, unfettered powers of </w:t>
      </w:r>
      <w:r w:rsidR="008C61D9" w:rsidRPr="001737B4">
        <w:rPr>
          <w:rFonts w:ascii="Calibri" w:hAnsi="Calibri" w:cs="Calibri"/>
          <w:sz w:val="23"/>
          <w:szCs w:val="23"/>
        </w:rPr>
        <w:t xml:space="preserve">local authorities </w:t>
      </w:r>
      <w:r w:rsidR="00511FAD" w:rsidRPr="001737B4">
        <w:rPr>
          <w:rFonts w:ascii="Calibri" w:hAnsi="Calibri" w:cs="Calibri"/>
          <w:sz w:val="23"/>
          <w:szCs w:val="23"/>
        </w:rPr>
        <w:t xml:space="preserve">under the LGA </w:t>
      </w:r>
      <w:r w:rsidR="008C61D9" w:rsidRPr="001737B4">
        <w:rPr>
          <w:rFonts w:ascii="Calibri" w:hAnsi="Calibri" w:cs="Calibri"/>
          <w:sz w:val="23"/>
          <w:szCs w:val="23"/>
        </w:rPr>
        <w:t xml:space="preserve">are the general limits </w:t>
      </w:r>
      <w:r w:rsidR="009C4D47" w:rsidRPr="001737B4">
        <w:rPr>
          <w:rFonts w:ascii="Calibri" w:hAnsi="Calibri" w:cs="Calibri"/>
          <w:sz w:val="23"/>
          <w:szCs w:val="23"/>
        </w:rPr>
        <w:t xml:space="preserve">which the courts </w:t>
      </w:r>
      <w:r w:rsidR="008C61D9" w:rsidRPr="001737B4">
        <w:rPr>
          <w:rFonts w:ascii="Calibri" w:hAnsi="Calibri" w:cs="Calibri"/>
          <w:sz w:val="23"/>
          <w:szCs w:val="23"/>
        </w:rPr>
        <w:t xml:space="preserve">place on the </w:t>
      </w:r>
      <w:r w:rsidR="00F47E63" w:rsidRPr="001737B4">
        <w:rPr>
          <w:rFonts w:ascii="Calibri" w:hAnsi="Calibri" w:cs="Calibri"/>
          <w:sz w:val="23"/>
          <w:szCs w:val="23"/>
        </w:rPr>
        <w:t xml:space="preserve">exercise by </w:t>
      </w:r>
      <w:r w:rsidR="008C61D9" w:rsidRPr="001737B4">
        <w:rPr>
          <w:rFonts w:ascii="Calibri" w:hAnsi="Calibri" w:cs="Calibri"/>
          <w:sz w:val="23"/>
          <w:szCs w:val="23"/>
        </w:rPr>
        <w:t xml:space="preserve">public bodies </w:t>
      </w:r>
      <w:r w:rsidR="00F47E63" w:rsidRPr="001737B4">
        <w:rPr>
          <w:rFonts w:ascii="Calibri" w:hAnsi="Calibri" w:cs="Calibri"/>
          <w:sz w:val="23"/>
          <w:szCs w:val="23"/>
        </w:rPr>
        <w:t xml:space="preserve">of discretionary powers </w:t>
      </w:r>
      <w:r w:rsidR="008D6F27" w:rsidRPr="001737B4">
        <w:rPr>
          <w:rFonts w:ascii="Calibri" w:hAnsi="Calibri" w:cs="Calibri"/>
          <w:sz w:val="23"/>
          <w:szCs w:val="23"/>
        </w:rPr>
        <w:t>known a</w:t>
      </w:r>
      <w:r w:rsidR="00432F21" w:rsidRPr="001737B4">
        <w:rPr>
          <w:rFonts w:ascii="Calibri" w:hAnsi="Calibri" w:cs="Calibri"/>
          <w:sz w:val="23"/>
          <w:szCs w:val="23"/>
        </w:rPr>
        <w:t>s</w:t>
      </w:r>
      <w:r w:rsidR="008D6F27" w:rsidRPr="001737B4">
        <w:rPr>
          <w:rFonts w:ascii="Calibri" w:hAnsi="Calibri" w:cs="Calibri"/>
          <w:sz w:val="23"/>
          <w:szCs w:val="23"/>
        </w:rPr>
        <w:t xml:space="preserve"> the </w:t>
      </w:r>
      <w:r w:rsidR="008D6F27" w:rsidRPr="001737B4">
        <w:rPr>
          <w:rFonts w:ascii="Calibri" w:hAnsi="Calibri" w:cs="Calibri"/>
          <w:i/>
          <w:iCs/>
          <w:sz w:val="23"/>
          <w:szCs w:val="23"/>
        </w:rPr>
        <w:t>Wednesbury</w:t>
      </w:r>
      <w:r w:rsidR="00C721FA" w:rsidRPr="001737B4">
        <w:rPr>
          <w:rStyle w:val="FootnoteReference"/>
          <w:rFonts w:ascii="Calibri" w:hAnsi="Calibri" w:cs="Calibri"/>
          <w:i/>
          <w:iCs/>
          <w:sz w:val="23"/>
          <w:szCs w:val="23"/>
        </w:rPr>
        <w:footnoteReference w:id="5"/>
      </w:r>
      <w:r w:rsidR="008D6F27" w:rsidRPr="001737B4">
        <w:rPr>
          <w:rFonts w:ascii="Calibri" w:hAnsi="Calibri" w:cs="Calibri"/>
          <w:i/>
          <w:iCs/>
          <w:sz w:val="23"/>
          <w:szCs w:val="23"/>
        </w:rPr>
        <w:t xml:space="preserve"> </w:t>
      </w:r>
      <w:r w:rsidR="008D6F27" w:rsidRPr="001737B4">
        <w:rPr>
          <w:rFonts w:ascii="Calibri" w:hAnsi="Calibri" w:cs="Calibri"/>
          <w:sz w:val="23"/>
          <w:szCs w:val="23"/>
        </w:rPr>
        <w:t xml:space="preserve">principles, namely </w:t>
      </w:r>
      <w:r w:rsidR="00511FAD" w:rsidRPr="001737B4">
        <w:rPr>
          <w:rFonts w:ascii="Calibri" w:hAnsi="Calibri" w:cs="Calibri"/>
          <w:sz w:val="23"/>
          <w:szCs w:val="23"/>
        </w:rPr>
        <w:t xml:space="preserve">requirements </w:t>
      </w:r>
      <w:r w:rsidR="008D6F27" w:rsidRPr="001737B4">
        <w:rPr>
          <w:rFonts w:ascii="Calibri" w:hAnsi="Calibri" w:cs="Calibri"/>
          <w:sz w:val="23"/>
          <w:szCs w:val="23"/>
        </w:rPr>
        <w:t xml:space="preserve">that the power </w:t>
      </w:r>
      <w:r w:rsidR="009C4D47" w:rsidRPr="001737B4">
        <w:rPr>
          <w:rFonts w:ascii="Calibri" w:hAnsi="Calibri" w:cs="Calibri"/>
          <w:sz w:val="23"/>
          <w:szCs w:val="23"/>
        </w:rPr>
        <w:t xml:space="preserve">should </w:t>
      </w:r>
      <w:r w:rsidR="008D6F27" w:rsidRPr="001737B4">
        <w:rPr>
          <w:rFonts w:ascii="Calibri" w:hAnsi="Calibri" w:cs="Calibri"/>
          <w:sz w:val="23"/>
          <w:szCs w:val="23"/>
        </w:rPr>
        <w:t>be exercised rationally, for a proper purpose</w:t>
      </w:r>
      <w:r w:rsidR="009033D8" w:rsidRPr="001737B4">
        <w:rPr>
          <w:rFonts w:ascii="Calibri" w:hAnsi="Calibri" w:cs="Calibri"/>
          <w:sz w:val="23"/>
          <w:szCs w:val="23"/>
        </w:rPr>
        <w:t xml:space="preserve"> and on a basis that takes account of all relevant considerations and does not take into account irrelevant considerations. </w:t>
      </w:r>
      <w:r w:rsidR="007557E2" w:rsidRPr="001737B4">
        <w:rPr>
          <w:rFonts w:ascii="Calibri" w:hAnsi="Calibri" w:cs="Calibri"/>
          <w:sz w:val="23"/>
          <w:szCs w:val="23"/>
        </w:rPr>
        <w:t xml:space="preserve"> </w:t>
      </w:r>
    </w:p>
    <w:p w14:paraId="503150E0" w14:textId="77777777" w:rsidR="001737B4" w:rsidRPr="001737B4" w:rsidRDefault="001737B4" w:rsidP="001737B4">
      <w:pPr>
        <w:spacing w:after="0" w:line="264" w:lineRule="auto"/>
        <w:rPr>
          <w:rFonts w:ascii="Calibri" w:hAnsi="Calibri" w:cs="Calibri"/>
          <w:sz w:val="23"/>
          <w:szCs w:val="23"/>
        </w:rPr>
      </w:pPr>
    </w:p>
    <w:p w14:paraId="12D01A89" w14:textId="77777777" w:rsidR="0083760B" w:rsidRDefault="00511FAD" w:rsidP="001737B4">
      <w:pPr>
        <w:spacing w:after="0" w:line="264" w:lineRule="auto"/>
        <w:rPr>
          <w:rFonts w:ascii="Calibri" w:hAnsi="Calibri" w:cs="Calibri"/>
          <w:sz w:val="23"/>
          <w:szCs w:val="23"/>
        </w:rPr>
      </w:pPr>
      <w:proofErr w:type="gramStart"/>
      <w:r w:rsidRPr="001737B4">
        <w:rPr>
          <w:rFonts w:ascii="Calibri" w:hAnsi="Calibri" w:cs="Calibri"/>
          <w:sz w:val="23"/>
          <w:szCs w:val="23"/>
        </w:rPr>
        <w:t>So</w:t>
      </w:r>
      <w:proofErr w:type="gramEnd"/>
      <w:r w:rsidRPr="001737B4">
        <w:rPr>
          <w:rFonts w:ascii="Calibri" w:hAnsi="Calibri" w:cs="Calibri"/>
          <w:sz w:val="23"/>
          <w:szCs w:val="23"/>
        </w:rPr>
        <w:t xml:space="preserve"> for example, i</w:t>
      </w:r>
      <w:r w:rsidR="00DD5322" w:rsidRPr="001737B4">
        <w:rPr>
          <w:rFonts w:ascii="Calibri" w:hAnsi="Calibri" w:cs="Calibri"/>
          <w:sz w:val="23"/>
          <w:szCs w:val="23"/>
        </w:rPr>
        <w:t xml:space="preserve">t may be hoped that a decision by a local authority to </w:t>
      </w:r>
      <w:r w:rsidR="006F4771" w:rsidRPr="001737B4">
        <w:rPr>
          <w:rFonts w:ascii="Calibri" w:hAnsi="Calibri" w:cs="Calibri"/>
          <w:sz w:val="23"/>
          <w:szCs w:val="23"/>
        </w:rPr>
        <w:t xml:space="preserve">use </w:t>
      </w:r>
      <w:r w:rsidR="00DD5322" w:rsidRPr="001737B4">
        <w:rPr>
          <w:rFonts w:ascii="Calibri" w:hAnsi="Calibri" w:cs="Calibri"/>
          <w:sz w:val="23"/>
          <w:szCs w:val="23"/>
        </w:rPr>
        <w:t xml:space="preserve">the whole of a park </w:t>
      </w:r>
      <w:r w:rsidR="006F4771" w:rsidRPr="001737B4">
        <w:rPr>
          <w:rFonts w:ascii="Calibri" w:hAnsi="Calibri" w:cs="Calibri"/>
          <w:sz w:val="23"/>
          <w:szCs w:val="23"/>
        </w:rPr>
        <w:t xml:space="preserve">as </w:t>
      </w:r>
      <w:r w:rsidR="00DD5322" w:rsidRPr="001737B4">
        <w:rPr>
          <w:rFonts w:ascii="Calibri" w:hAnsi="Calibri" w:cs="Calibri"/>
          <w:sz w:val="23"/>
          <w:szCs w:val="23"/>
        </w:rPr>
        <w:t xml:space="preserve">a </w:t>
      </w:r>
      <w:proofErr w:type="gramStart"/>
      <w:r w:rsidR="00DD5322" w:rsidRPr="001737B4">
        <w:rPr>
          <w:rFonts w:ascii="Calibri" w:hAnsi="Calibri" w:cs="Calibri"/>
          <w:sz w:val="23"/>
          <w:szCs w:val="23"/>
        </w:rPr>
        <w:t>year round</w:t>
      </w:r>
      <w:proofErr w:type="gramEnd"/>
      <w:r w:rsidR="00DD5322" w:rsidRPr="001737B4">
        <w:rPr>
          <w:rFonts w:ascii="Calibri" w:hAnsi="Calibri" w:cs="Calibri"/>
          <w:sz w:val="23"/>
          <w:szCs w:val="23"/>
        </w:rPr>
        <w:t xml:space="preserve"> commercial entertainment </w:t>
      </w:r>
      <w:r w:rsidR="004E6EB0" w:rsidRPr="001737B4">
        <w:rPr>
          <w:rFonts w:ascii="Calibri" w:hAnsi="Calibri" w:cs="Calibri"/>
          <w:sz w:val="23"/>
          <w:szCs w:val="23"/>
        </w:rPr>
        <w:t xml:space="preserve">venue would be struck down </w:t>
      </w:r>
      <w:r w:rsidR="009C4D47" w:rsidRPr="001737B4">
        <w:rPr>
          <w:rFonts w:ascii="Calibri" w:hAnsi="Calibri" w:cs="Calibri"/>
          <w:sz w:val="23"/>
          <w:szCs w:val="23"/>
        </w:rPr>
        <w:t xml:space="preserve">by the court </w:t>
      </w:r>
      <w:r w:rsidR="004E6EB0" w:rsidRPr="001737B4">
        <w:rPr>
          <w:rFonts w:ascii="Calibri" w:hAnsi="Calibri" w:cs="Calibri"/>
          <w:sz w:val="23"/>
          <w:szCs w:val="23"/>
        </w:rPr>
        <w:t xml:space="preserve">on </w:t>
      </w:r>
      <w:r w:rsidR="004E6EB0" w:rsidRPr="001737B4">
        <w:rPr>
          <w:rFonts w:ascii="Calibri" w:hAnsi="Calibri" w:cs="Calibri"/>
          <w:i/>
          <w:iCs/>
          <w:sz w:val="23"/>
          <w:szCs w:val="23"/>
        </w:rPr>
        <w:t xml:space="preserve">Wednesbury </w:t>
      </w:r>
      <w:r w:rsidR="004E6EB0" w:rsidRPr="001737B4">
        <w:rPr>
          <w:rFonts w:ascii="Calibri" w:hAnsi="Calibri" w:cs="Calibri"/>
          <w:sz w:val="23"/>
          <w:szCs w:val="23"/>
        </w:rPr>
        <w:t>grounds</w:t>
      </w:r>
      <w:r w:rsidR="001878B6" w:rsidRPr="001737B4">
        <w:rPr>
          <w:rFonts w:ascii="Calibri" w:hAnsi="Calibri" w:cs="Calibri"/>
          <w:sz w:val="23"/>
          <w:szCs w:val="23"/>
        </w:rPr>
        <w:t xml:space="preserve"> if the decision were challenged by way of Judicial Review</w:t>
      </w:r>
      <w:r w:rsidR="004E6EB0" w:rsidRPr="001737B4">
        <w:rPr>
          <w:rFonts w:ascii="Calibri" w:hAnsi="Calibri" w:cs="Calibri"/>
          <w:sz w:val="23"/>
          <w:szCs w:val="23"/>
        </w:rPr>
        <w:t>.</w:t>
      </w:r>
      <w:r w:rsidR="00303CC8" w:rsidRPr="001737B4">
        <w:rPr>
          <w:rFonts w:ascii="Calibri" w:hAnsi="Calibri" w:cs="Calibri"/>
          <w:sz w:val="23"/>
          <w:szCs w:val="23"/>
        </w:rPr>
        <w:t xml:space="preserve">  </w:t>
      </w:r>
    </w:p>
    <w:p w14:paraId="347B304F" w14:textId="77777777" w:rsidR="0083760B" w:rsidRDefault="0083760B" w:rsidP="001737B4">
      <w:pPr>
        <w:spacing w:after="0" w:line="264" w:lineRule="auto"/>
        <w:rPr>
          <w:rFonts w:ascii="Calibri" w:hAnsi="Calibri" w:cs="Calibri"/>
          <w:sz w:val="23"/>
          <w:szCs w:val="23"/>
        </w:rPr>
      </w:pPr>
    </w:p>
    <w:p w14:paraId="7846F506" w14:textId="12541779" w:rsidR="00E8327E" w:rsidRPr="001737B4" w:rsidRDefault="00434B3B" w:rsidP="001737B4">
      <w:pPr>
        <w:spacing w:after="0" w:line="264" w:lineRule="auto"/>
        <w:rPr>
          <w:rFonts w:ascii="Calibri" w:hAnsi="Calibri" w:cs="Calibri"/>
          <w:sz w:val="23"/>
          <w:szCs w:val="23"/>
        </w:rPr>
      </w:pPr>
      <w:r w:rsidRPr="001737B4">
        <w:rPr>
          <w:rFonts w:ascii="Calibri" w:hAnsi="Calibri" w:cs="Calibri"/>
          <w:sz w:val="23"/>
          <w:szCs w:val="23"/>
        </w:rPr>
        <w:t>But s</w:t>
      </w:r>
      <w:r w:rsidR="00E8327E" w:rsidRPr="001737B4">
        <w:rPr>
          <w:rFonts w:ascii="Calibri" w:hAnsi="Calibri" w:cs="Calibri"/>
          <w:sz w:val="23"/>
          <w:szCs w:val="23"/>
        </w:rPr>
        <w:t xml:space="preserve">o far as </w:t>
      </w:r>
      <w:r w:rsidR="0083760B">
        <w:rPr>
          <w:rFonts w:ascii="Calibri" w:hAnsi="Calibri" w:cs="Calibri"/>
          <w:sz w:val="23"/>
          <w:szCs w:val="23"/>
        </w:rPr>
        <w:t xml:space="preserve">we are </w:t>
      </w:r>
      <w:r w:rsidR="00E8327E" w:rsidRPr="001737B4">
        <w:rPr>
          <w:rFonts w:ascii="Calibri" w:hAnsi="Calibri" w:cs="Calibri"/>
          <w:sz w:val="23"/>
          <w:szCs w:val="23"/>
        </w:rPr>
        <w:t xml:space="preserve">aware, </w:t>
      </w:r>
      <w:r w:rsidR="00DD5322" w:rsidRPr="001737B4">
        <w:rPr>
          <w:rFonts w:ascii="Calibri" w:hAnsi="Calibri" w:cs="Calibri"/>
          <w:sz w:val="23"/>
          <w:szCs w:val="23"/>
        </w:rPr>
        <w:t xml:space="preserve">a decision of a local authority to permit part or </w:t>
      </w:r>
      <w:proofErr w:type="gramStart"/>
      <w:r w:rsidR="00DD5322" w:rsidRPr="001737B4">
        <w:rPr>
          <w:rFonts w:ascii="Calibri" w:hAnsi="Calibri" w:cs="Calibri"/>
          <w:sz w:val="23"/>
          <w:szCs w:val="23"/>
        </w:rPr>
        <w:t>all of</w:t>
      </w:r>
      <w:proofErr w:type="gramEnd"/>
      <w:r w:rsidR="00DD5322" w:rsidRPr="001737B4">
        <w:rPr>
          <w:rFonts w:ascii="Calibri" w:hAnsi="Calibri" w:cs="Calibri"/>
          <w:sz w:val="23"/>
          <w:szCs w:val="23"/>
        </w:rPr>
        <w:t xml:space="preserve"> a park to be used for entertainment has never been the subject of challenge on </w:t>
      </w:r>
      <w:r w:rsidR="00DD5322" w:rsidRPr="001737B4">
        <w:rPr>
          <w:rFonts w:ascii="Calibri" w:hAnsi="Calibri" w:cs="Calibri"/>
          <w:i/>
          <w:iCs/>
          <w:sz w:val="23"/>
          <w:szCs w:val="23"/>
        </w:rPr>
        <w:t xml:space="preserve">Wednesbury </w:t>
      </w:r>
      <w:r w:rsidR="00DD5322" w:rsidRPr="001737B4">
        <w:rPr>
          <w:rFonts w:ascii="Calibri" w:hAnsi="Calibri" w:cs="Calibri"/>
          <w:sz w:val="23"/>
          <w:szCs w:val="23"/>
        </w:rPr>
        <w:t xml:space="preserve">grounds. </w:t>
      </w:r>
      <w:proofErr w:type="gramStart"/>
      <w:r w:rsidRPr="001737B4">
        <w:rPr>
          <w:rFonts w:ascii="Calibri" w:hAnsi="Calibri" w:cs="Calibri"/>
          <w:sz w:val="23"/>
          <w:szCs w:val="23"/>
        </w:rPr>
        <w:t>So</w:t>
      </w:r>
      <w:proofErr w:type="gramEnd"/>
      <w:r w:rsidRPr="001737B4">
        <w:rPr>
          <w:rFonts w:ascii="Calibri" w:hAnsi="Calibri" w:cs="Calibri"/>
          <w:sz w:val="23"/>
          <w:szCs w:val="23"/>
        </w:rPr>
        <w:t xml:space="preserve"> it is impossible to predict </w:t>
      </w:r>
      <w:r w:rsidR="00963449" w:rsidRPr="001737B4">
        <w:rPr>
          <w:rFonts w:ascii="Calibri" w:hAnsi="Calibri" w:cs="Calibri"/>
          <w:sz w:val="23"/>
          <w:szCs w:val="23"/>
        </w:rPr>
        <w:t xml:space="preserve">how much of a park a local authority would need to let out for entertainment </w:t>
      </w:r>
      <w:r w:rsidR="00142D3E" w:rsidRPr="001737B4">
        <w:rPr>
          <w:rFonts w:ascii="Calibri" w:hAnsi="Calibri" w:cs="Calibri"/>
          <w:sz w:val="23"/>
          <w:szCs w:val="23"/>
        </w:rPr>
        <w:t xml:space="preserve">and for how long before the court would interfere. </w:t>
      </w:r>
      <w:r w:rsidR="001130E7" w:rsidRPr="001737B4">
        <w:rPr>
          <w:rFonts w:ascii="Calibri" w:hAnsi="Calibri" w:cs="Calibri"/>
          <w:sz w:val="23"/>
          <w:szCs w:val="23"/>
        </w:rPr>
        <w:t xml:space="preserve"> </w:t>
      </w:r>
    </w:p>
    <w:p w14:paraId="51E3B3C2" w14:textId="77777777" w:rsidR="001737B4" w:rsidRPr="001737B4" w:rsidRDefault="001737B4" w:rsidP="001737B4">
      <w:pPr>
        <w:spacing w:after="0" w:line="264" w:lineRule="auto"/>
        <w:rPr>
          <w:rFonts w:ascii="Calibri" w:hAnsi="Calibri" w:cs="Calibri"/>
          <w:sz w:val="23"/>
          <w:szCs w:val="23"/>
        </w:rPr>
      </w:pPr>
    </w:p>
    <w:p w14:paraId="6D32F20D" w14:textId="78C05A64" w:rsidR="001130E7" w:rsidRPr="001737B4" w:rsidRDefault="008424EF" w:rsidP="001737B4">
      <w:pPr>
        <w:spacing w:after="0" w:line="264" w:lineRule="auto"/>
        <w:rPr>
          <w:rFonts w:ascii="Calibri" w:hAnsi="Calibri" w:cs="Calibri"/>
          <w:sz w:val="23"/>
          <w:szCs w:val="23"/>
        </w:rPr>
      </w:pPr>
      <w:r w:rsidRPr="001737B4">
        <w:rPr>
          <w:rFonts w:ascii="Calibri" w:hAnsi="Calibri" w:cs="Calibri"/>
          <w:sz w:val="23"/>
          <w:szCs w:val="23"/>
        </w:rPr>
        <w:t xml:space="preserve">It </w:t>
      </w:r>
      <w:r w:rsidR="0083760B">
        <w:rPr>
          <w:rFonts w:ascii="Calibri" w:hAnsi="Calibri" w:cs="Calibri"/>
          <w:sz w:val="23"/>
          <w:szCs w:val="23"/>
        </w:rPr>
        <w:t>may be</w:t>
      </w:r>
      <w:r w:rsidRPr="001737B4">
        <w:rPr>
          <w:rFonts w:ascii="Calibri" w:hAnsi="Calibri" w:cs="Calibri"/>
          <w:sz w:val="23"/>
          <w:szCs w:val="23"/>
        </w:rPr>
        <w:t xml:space="preserve"> that the </w:t>
      </w:r>
      <w:r w:rsidR="001130E7" w:rsidRPr="001737B4">
        <w:rPr>
          <w:rFonts w:ascii="Calibri" w:hAnsi="Calibri" w:cs="Calibri"/>
          <w:sz w:val="23"/>
          <w:szCs w:val="23"/>
        </w:rPr>
        <w:t xml:space="preserve">grounds on which such a decision could be challenged </w:t>
      </w:r>
      <w:r w:rsidR="00F524C6" w:rsidRPr="001737B4">
        <w:rPr>
          <w:rFonts w:ascii="Calibri" w:hAnsi="Calibri" w:cs="Calibri"/>
          <w:sz w:val="23"/>
          <w:szCs w:val="23"/>
        </w:rPr>
        <w:t xml:space="preserve">under </w:t>
      </w:r>
      <w:r w:rsidR="009D4F86" w:rsidRPr="001737B4">
        <w:rPr>
          <w:rFonts w:ascii="Calibri" w:hAnsi="Calibri" w:cs="Calibri"/>
          <w:i/>
          <w:iCs/>
          <w:sz w:val="23"/>
          <w:szCs w:val="23"/>
        </w:rPr>
        <w:t xml:space="preserve">Wednesbury </w:t>
      </w:r>
      <w:r w:rsidR="00F524C6" w:rsidRPr="001737B4">
        <w:rPr>
          <w:rFonts w:ascii="Calibri" w:hAnsi="Calibri" w:cs="Calibri"/>
          <w:sz w:val="23"/>
          <w:szCs w:val="23"/>
        </w:rPr>
        <w:t xml:space="preserve">principles </w:t>
      </w:r>
      <w:r w:rsidR="009D4F86" w:rsidRPr="001737B4">
        <w:rPr>
          <w:rFonts w:ascii="Calibri" w:hAnsi="Calibri" w:cs="Calibri"/>
          <w:sz w:val="23"/>
          <w:szCs w:val="23"/>
        </w:rPr>
        <w:t xml:space="preserve">could extend beyond </w:t>
      </w:r>
      <w:r w:rsidR="00E215ED" w:rsidRPr="001737B4">
        <w:rPr>
          <w:rFonts w:ascii="Calibri" w:hAnsi="Calibri" w:cs="Calibri"/>
          <w:sz w:val="23"/>
          <w:szCs w:val="23"/>
        </w:rPr>
        <w:t xml:space="preserve">consideration of </w:t>
      </w:r>
      <w:r w:rsidR="009D4F86" w:rsidRPr="001737B4">
        <w:rPr>
          <w:rFonts w:ascii="Calibri" w:hAnsi="Calibri" w:cs="Calibri"/>
          <w:sz w:val="23"/>
          <w:szCs w:val="23"/>
        </w:rPr>
        <w:t xml:space="preserve">the </w:t>
      </w:r>
      <w:r w:rsidR="006B4C6F" w:rsidRPr="001737B4">
        <w:rPr>
          <w:rFonts w:ascii="Calibri" w:hAnsi="Calibri" w:cs="Calibri"/>
          <w:sz w:val="23"/>
          <w:szCs w:val="23"/>
        </w:rPr>
        <w:t xml:space="preserve">conflict between </w:t>
      </w:r>
      <w:r w:rsidR="009B77B7" w:rsidRPr="001737B4">
        <w:rPr>
          <w:rFonts w:ascii="Calibri" w:hAnsi="Calibri" w:cs="Calibri"/>
          <w:sz w:val="23"/>
          <w:szCs w:val="23"/>
        </w:rPr>
        <w:t xml:space="preserve">the </w:t>
      </w:r>
      <w:r w:rsidR="006B4C6F" w:rsidRPr="001737B4">
        <w:rPr>
          <w:rFonts w:ascii="Calibri" w:hAnsi="Calibri" w:cs="Calibri"/>
          <w:sz w:val="23"/>
          <w:szCs w:val="23"/>
        </w:rPr>
        <w:t xml:space="preserve">proposed </w:t>
      </w:r>
      <w:r w:rsidR="00E215ED" w:rsidRPr="001737B4">
        <w:rPr>
          <w:rFonts w:ascii="Calibri" w:hAnsi="Calibri" w:cs="Calibri"/>
          <w:sz w:val="23"/>
          <w:szCs w:val="23"/>
        </w:rPr>
        <w:t xml:space="preserve">restriction of public access </w:t>
      </w:r>
      <w:r w:rsidR="006B4C6F" w:rsidRPr="001737B4">
        <w:rPr>
          <w:rFonts w:ascii="Calibri" w:hAnsi="Calibri" w:cs="Calibri"/>
          <w:sz w:val="23"/>
          <w:szCs w:val="23"/>
        </w:rPr>
        <w:t xml:space="preserve">and the </w:t>
      </w:r>
      <w:r w:rsidR="00AB03C7" w:rsidRPr="001737B4">
        <w:rPr>
          <w:rFonts w:ascii="Calibri" w:hAnsi="Calibri" w:cs="Calibri"/>
          <w:sz w:val="23"/>
          <w:szCs w:val="23"/>
        </w:rPr>
        <w:t xml:space="preserve">basic </w:t>
      </w:r>
      <w:r w:rsidR="006A12C0" w:rsidRPr="001737B4">
        <w:rPr>
          <w:rFonts w:ascii="Calibri" w:hAnsi="Calibri" w:cs="Calibri"/>
          <w:sz w:val="23"/>
          <w:szCs w:val="23"/>
        </w:rPr>
        <w:t xml:space="preserve">function of the relevant </w:t>
      </w:r>
      <w:r w:rsidR="0096749D" w:rsidRPr="001737B4">
        <w:rPr>
          <w:rFonts w:ascii="Calibri" w:hAnsi="Calibri" w:cs="Calibri"/>
          <w:sz w:val="23"/>
          <w:szCs w:val="23"/>
        </w:rPr>
        <w:t xml:space="preserve">park </w:t>
      </w:r>
      <w:r w:rsidR="006A12C0" w:rsidRPr="001737B4">
        <w:rPr>
          <w:rFonts w:ascii="Calibri" w:hAnsi="Calibri" w:cs="Calibri"/>
          <w:sz w:val="23"/>
          <w:szCs w:val="23"/>
        </w:rPr>
        <w:t xml:space="preserve">as public </w:t>
      </w:r>
      <w:r w:rsidR="0096749D" w:rsidRPr="001737B4">
        <w:rPr>
          <w:rFonts w:ascii="Calibri" w:hAnsi="Calibri" w:cs="Calibri"/>
          <w:sz w:val="23"/>
          <w:szCs w:val="23"/>
        </w:rPr>
        <w:t>open space</w:t>
      </w:r>
      <w:r w:rsidR="006A12C0" w:rsidRPr="001737B4">
        <w:rPr>
          <w:rFonts w:ascii="Calibri" w:hAnsi="Calibri" w:cs="Calibri"/>
          <w:sz w:val="23"/>
          <w:szCs w:val="23"/>
        </w:rPr>
        <w:t xml:space="preserve">.  This could </w:t>
      </w:r>
      <w:r w:rsidR="00E215ED" w:rsidRPr="001737B4">
        <w:rPr>
          <w:rFonts w:ascii="Calibri" w:hAnsi="Calibri" w:cs="Calibri"/>
          <w:sz w:val="23"/>
          <w:szCs w:val="23"/>
        </w:rPr>
        <w:t xml:space="preserve">include broader considerations such as </w:t>
      </w:r>
      <w:r w:rsidR="00364766" w:rsidRPr="001737B4">
        <w:rPr>
          <w:rFonts w:ascii="Calibri" w:hAnsi="Calibri" w:cs="Calibri"/>
          <w:sz w:val="23"/>
          <w:szCs w:val="23"/>
        </w:rPr>
        <w:t xml:space="preserve">damage to the fabric of the park and </w:t>
      </w:r>
      <w:r w:rsidR="0043726E" w:rsidRPr="001737B4">
        <w:rPr>
          <w:rFonts w:ascii="Calibri" w:hAnsi="Calibri" w:cs="Calibri"/>
          <w:sz w:val="23"/>
          <w:szCs w:val="23"/>
        </w:rPr>
        <w:t xml:space="preserve">the additional </w:t>
      </w:r>
      <w:r w:rsidR="00E215ED" w:rsidRPr="001737B4">
        <w:rPr>
          <w:rFonts w:ascii="Calibri" w:hAnsi="Calibri" w:cs="Calibri"/>
          <w:sz w:val="23"/>
          <w:szCs w:val="23"/>
        </w:rPr>
        <w:t>noise, crime</w:t>
      </w:r>
      <w:r w:rsidR="0043726E" w:rsidRPr="001737B4">
        <w:rPr>
          <w:rFonts w:ascii="Calibri" w:hAnsi="Calibri" w:cs="Calibri"/>
          <w:sz w:val="23"/>
          <w:szCs w:val="23"/>
        </w:rPr>
        <w:t xml:space="preserve">, </w:t>
      </w:r>
      <w:r w:rsidR="00E82629" w:rsidRPr="001737B4">
        <w:rPr>
          <w:rFonts w:ascii="Calibri" w:hAnsi="Calibri" w:cs="Calibri"/>
          <w:sz w:val="23"/>
          <w:szCs w:val="23"/>
        </w:rPr>
        <w:t>litter</w:t>
      </w:r>
      <w:r w:rsidR="00364766" w:rsidRPr="001737B4">
        <w:rPr>
          <w:rFonts w:ascii="Calibri" w:hAnsi="Calibri" w:cs="Calibri"/>
          <w:sz w:val="23"/>
          <w:szCs w:val="23"/>
        </w:rPr>
        <w:t>, anti-social behaviour</w:t>
      </w:r>
      <w:r w:rsidR="0043726E" w:rsidRPr="001737B4">
        <w:rPr>
          <w:rFonts w:ascii="Calibri" w:hAnsi="Calibri" w:cs="Calibri"/>
          <w:sz w:val="23"/>
          <w:szCs w:val="23"/>
        </w:rPr>
        <w:t xml:space="preserve"> and traffic caused by the entertainment in question</w:t>
      </w:r>
      <w:r w:rsidR="00AB03C7" w:rsidRPr="001737B4">
        <w:rPr>
          <w:rFonts w:ascii="Calibri" w:hAnsi="Calibri" w:cs="Calibri"/>
          <w:sz w:val="23"/>
          <w:szCs w:val="23"/>
        </w:rPr>
        <w:t xml:space="preserve"> in surrounding areas</w:t>
      </w:r>
      <w:r w:rsidR="0043726E" w:rsidRPr="001737B4">
        <w:rPr>
          <w:rFonts w:ascii="Calibri" w:hAnsi="Calibri" w:cs="Calibri"/>
          <w:sz w:val="23"/>
          <w:szCs w:val="23"/>
        </w:rPr>
        <w:t xml:space="preserve">, factors which are frequently </w:t>
      </w:r>
      <w:r w:rsidR="00E82629" w:rsidRPr="001737B4">
        <w:rPr>
          <w:rFonts w:ascii="Calibri" w:hAnsi="Calibri" w:cs="Calibri"/>
          <w:sz w:val="23"/>
          <w:szCs w:val="23"/>
        </w:rPr>
        <w:t xml:space="preserve">cited by local campaigners against the temporary commercialisation of public spaces. </w:t>
      </w:r>
    </w:p>
    <w:p w14:paraId="27586FF1" w14:textId="77777777" w:rsidR="001737B4" w:rsidRPr="001737B4" w:rsidRDefault="001737B4" w:rsidP="001737B4">
      <w:pPr>
        <w:spacing w:after="0" w:line="264" w:lineRule="auto"/>
        <w:rPr>
          <w:rFonts w:ascii="Calibri" w:hAnsi="Calibri" w:cs="Calibri"/>
          <w:sz w:val="23"/>
          <w:szCs w:val="23"/>
        </w:rPr>
      </w:pPr>
    </w:p>
    <w:p w14:paraId="6112D059" w14:textId="09239502" w:rsidR="006A5EF8" w:rsidRPr="00340DED" w:rsidRDefault="00B24511" w:rsidP="001737B4">
      <w:pPr>
        <w:spacing w:after="0" w:line="264" w:lineRule="auto"/>
        <w:rPr>
          <w:rFonts w:ascii="Calibri" w:hAnsi="Calibri" w:cs="Calibri"/>
          <w:sz w:val="23"/>
          <w:szCs w:val="23"/>
          <w:u w:val="single"/>
        </w:rPr>
      </w:pPr>
      <w:r w:rsidRPr="00340DED">
        <w:rPr>
          <w:rFonts w:ascii="Calibri" w:hAnsi="Calibri" w:cs="Calibri"/>
          <w:sz w:val="23"/>
          <w:szCs w:val="23"/>
          <w:u w:val="single"/>
        </w:rPr>
        <w:t>Planning</w:t>
      </w:r>
    </w:p>
    <w:p w14:paraId="3F50B73E" w14:textId="77777777" w:rsidR="001737B4" w:rsidRPr="001737B4" w:rsidRDefault="001737B4" w:rsidP="001737B4">
      <w:pPr>
        <w:spacing w:after="0" w:line="264" w:lineRule="auto"/>
        <w:rPr>
          <w:rFonts w:ascii="Calibri" w:hAnsi="Calibri" w:cs="Calibri"/>
          <w:sz w:val="23"/>
          <w:szCs w:val="23"/>
        </w:rPr>
      </w:pPr>
    </w:p>
    <w:p w14:paraId="0E620B9D" w14:textId="06CB4633" w:rsidR="00B24511" w:rsidRPr="001737B4" w:rsidRDefault="00B24511" w:rsidP="001737B4">
      <w:pPr>
        <w:spacing w:after="0" w:line="264" w:lineRule="auto"/>
        <w:rPr>
          <w:rFonts w:ascii="Calibri" w:hAnsi="Calibri" w:cs="Calibri"/>
          <w:sz w:val="23"/>
          <w:szCs w:val="23"/>
        </w:rPr>
      </w:pPr>
      <w:r w:rsidRPr="00B24511">
        <w:rPr>
          <w:rFonts w:ascii="Calibri" w:hAnsi="Calibri" w:cs="Calibri"/>
          <w:sz w:val="23"/>
          <w:szCs w:val="23"/>
        </w:rPr>
        <w:t>It is also worth remembering that various licensing, planning and building regulations also apply to park event projects. Anything that will be in situ for more than 28 days needs planning permission. But permission is also required if the structure reaches a certain size (100m2) or covers more than 25% of the site. </w:t>
      </w:r>
    </w:p>
    <w:p w14:paraId="11FE4434" w14:textId="77777777" w:rsidR="001737B4" w:rsidRPr="00B24511" w:rsidRDefault="001737B4" w:rsidP="001737B4">
      <w:pPr>
        <w:spacing w:after="0" w:line="264" w:lineRule="auto"/>
        <w:rPr>
          <w:rFonts w:ascii="Calibri" w:hAnsi="Calibri" w:cs="Calibri"/>
          <w:sz w:val="23"/>
          <w:szCs w:val="23"/>
        </w:rPr>
      </w:pPr>
    </w:p>
    <w:p w14:paraId="39BD0B3D" w14:textId="7C53BBD0" w:rsidR="00B24511" w:rsidRPr="001737B4" w:rsidRDefault="00B24511" w:rsidP="001737B4">
      <w:pPr>
        <w:spacing w:after="0" w:line="264" w:lineRule="auto"/>
        <w:rPr>
          <w:rFonts w:ascii="Calibri" w:hAnsi="Calibri" w:cs="Calibri"/>
          <w:sz w:val="23"/>
          <w:szCs w:val="23"/>
        </w:rPr>
      </w:pPr>
      <w:r w:rsidRPr="00B24511">
        <w:rPr>
          <w:rFonts w:ascii="Calibri" w:hAnsi="Calibri" w:cs="Calibri"/>
          <w:sz w:val="23"/>
          <w:szCs w:val="23"/>
        </w:rPr>
        <w:t>Special and temporary structures where they can be interacted with by members of the public, including those in public areas, also need to comply with Part IV, Section 30 of the London Building Acts (Amendment) Act 1939.</w:t>
      </w:r>
    </w:p>
    <w:p w14:paraId="0FCAA0D3" w14:textId="77777777" w:rsidR="001737B4" w:rsidRPr="00B24511" w:rsidRDefault="001737B4" w:rsidP="001737B4">
      <w:pPr>
        <w:spacing w:after="0" w:line="264" w:lineRule="auto"/>
        <w:rPr>
          <w:rFonts w:ascii="Calibri" w:hAnsi="Calibri" w:cs="Calibri"/>
          <w:sz w:val="23"/>
          <w:szCs w:val="23"/>
        </w:rPr>
      </w:pPr>
    </w:p>
    <w:p w14:paraId="2464E83F" w14:textId="77777777" w:rsidR="00B24511" w:rsidRPr="00B24511" w:rsidRDefault="00B24511" w:rsidP="001737B4">
      <w:pPr>
        <w:spacing w:after="0" w:line="264" w:lineRule="auto"/>
        <w:rPr>
          <w:rFonts w:ascii="Calibri" w:hAnsi="Calibri" w:cs="Calibri"/>
          <w:sz w:val="23"/>
          <w:szCs w:val="23"/>
        </w:rPr>
      </w:pPr>
      <w:r w:rsidRPr="00B24511">
        <w:rPr>
          <w:rFonts w:ascii="Calibri" w:hAnsi="Calibri" w:cs="Calibri"/>
          <w:sz w:val="23"/>
          <w:szCs w:val="23"/>
        </w:rPr>
        <w:t>These regulations also provide some degree of protection of the public interest. </w:t>
      </w:r>
    </w:p>
    <w:p w14:paraId="23485B6F" w14:textId="77777777" w:rsidR="006A5EF8" w:rsidRPr="001737B4" w:rsidRDefault="006A5EF8" w:rsidP="001737B4">
      <w:pPr>
        <w:spacing w:after="0" w:line="264" w:lineRule="auto"/>
        <w:rPr>
          <w:rFonts w:ascii="Calibri" w:hAnsi="Calibri" w:cs="Calibri"/>
          <w:sz w:val="23"/>
          <w:szCs w:val="23"/>
        </w:rPr>
      </w:pPr>
    </w:p>
    <w:sectPr w:rsidR="006A5EF8" w:rsidRPr="001737B4" w:rsidSect="002B1877">
      <w:footerReference w:type="default" r:id="rId14"/>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B329" w14:textId="77777777" w:rsidR="00F521FD" w:rsidRDefault="00F521FD" w:rsidP="00F9494E">
      <w:pPr>
        <w:spacing w:after="0" w:line="240" w:lineRule="auto"/>
      </w:pPr>
      <w:r>
        <w:separator/>
      </w:r>
    </w:p>
  </w:endnote>
  <w:endnote w:type="continuationSeparator" w:id="0">
    <w:p w14:paraId="1FC97AF1" w14:textId="77777777" w:rsidR="00F521FD" w:rsidRDefault="00F521FD" w:rsidP="00F94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398703"/>
      <w:docPartObj>
        <w:docPartGallery w:val="Page Numbers (Bottom of Page)"/>
        <w:docPartUnique/>
      </w:docPartObj>
    </w:sdtPr>
    <w:sdtEndPr>
      <w:rPr>
        <w:noProof/>
      </w:rPr>
    </w:sdtEndPr>
    <w:sdtContent>
      <w:p w14:paraId="6C7D1057" w14:textId="38AD5846" w:rsidR="008F6D75" w:rsidRDefault="008F6D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FF1CB0" w14:textId="77777777" w:rsidR="008F6D75" w:rsidRDefault="008F6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00F82" w14:textId="77777777" w:rsidR="00F521FD" w:rsidRDefault="00F521FD" w:rsidP="00F9494E">
      <w:pPr>
        <w:spacing w:after="0" w:line="240" w:lineRule="auto"/>
      </w:pPr>
      <w:r>
        <w:separator/>
      </w:r>
    </w:p>
  </w:footnote>
  <w:footnote w:type="continuationSeparator" w:id="0">
    <w:p w14:paraId="2E862A0F" w14:textId="77777777" w:rsidR="00F521FD" w:rsidRDefault="00F521FD" w:rsidP="00F9494E">
      <w:pPr>
        <w:spacing w:after="0" w:line="240" w:lineRule="auto"/>
      </w:pPr>
      <w:r>
        <w:continuationSeparator/>
      </w:r>
    </w:p>
  </w:footnote>
  <w:footnote w:id="1">
    <w:p w14:paraId="591CF80F" w14:textId="692C7C74" w:rsidR="00CA3BBE" w:rsidRPr="00B24511" w:rsidRDefault="00CA3BBE">
      <w:pPr>
        <w:pStyle w:val="FootnoteText"/>
        <w:rPr>
          <w:rFonts w:ascii="Calibri" w:hAnsi="Calibri" w:cs="Calibri"/>
        </w:rPr>
      </w:pPr>
      <w:r w:rsidRPr="00B24511">
        <w:rPr>
          <w:rStyle w:val="FootnoteReference"/>
          <w:rFonts w:ascii="Calibri" w:hAnsi="Calibri" w:cs="Calibri"/>
        </w:rPr>
        <w:footnoteRef/>
      </w:r>
      <w:r w:rsidRPr="00B24511">
        <w:rPr>
          <w:rFonts w:ascii="Calibri" w:hAnsi="Calibri" w:cs="Calibri"/>
        </w:rPr>
        <w:t xml:space="preserve"> Ministry of Housing and Local Government Provisional Order Confirmation (Greater London Parks and Open Spaces) Act 1967</w:t>
      </w:r>
      <w:r w:rsidR="009334E4" w:rsidRPr="00B24511">
        <w:rPr>
          <w:rFonts w:ascii="Calibri" w:hAnsi="Calibri" w:cs="Calibri"/>
        </w:rPr>
        <w:t xml:space="preserve"> Art 7(1)(ii)</w:t>
      </w:r>
      <w:r w:rsidR="008C00C3" w:rsidRPr="00B24511">
        <w:rPr>
          <w:rFonts w:ascii="Calibri" w:hAnsi="Calibri" w:cs="Calibri"/>
        </w:rPr>
        <w:t xml:space="preserve"> (the Provisional Order)</w:t>
      </w:r>
      <w:r w:rsidR="009334E4" w:rsidRPr="00B24511">
        <w:rPr>
          <w:rFonts w:ascii="Calibri" w:hAnsi="Calibri" w:cs="Calibri"/>
        </w:rPr>
        <w:t>.</w:t>
      </w:r>
    </w:p>
  </w:footnote>
  <w:footnote w:id="2">
    <w:p w14:paraId="301897F3" w14:textId="3A761CE8" w:rsidR="00CA3BBE" w:rsidRPr="00B24511" w:rsidRDefault="00CA3BBE" w:rsidP="00CA3BBE">
      <w:pPr>
        <w:pStyle w:val="FootnoteText"/>
        <w:rPr>
          <w:rFonts w:ascii="Calibri" w:hAnsi="Calibri" w:cs="Calibri"/>
        </w:rPr>
      </w:pPr>
      <w:r w:rsidRPr="00B24511">
        <w:rPr>
          <w:rStyle w:val="FootnoteReference"/>
          <w:rFonts w:ascii="Calibri" w:hAnsi="Calibri" w:cs="Calibri"/>
        </w:rPr>
        <w:footnoteRef/>
      </w:r>
      <w:r w:rsidRPr="00B24511">
        <w:rPr>
          <w:rFonts w:ascii="Calibri" w:hAnsi="Calibri" w:cs="Calibri"/>
        </w:rPr>
        <w:t xml:space="preserve"> Public Health Acts (Amendment) Act 1890 s.44.</w:t>
      </w:r>
    </w:p>
  </w:footnote>
  <w:footnote w:id="3">
    <w:p w14:paraId="09AA7D8D" w14:textId="79A81DD0" w:rsidR="00731A19" w:rsidRPr="002B1877" w:rsidRDefault="00731A19">
      <w:pPr>
        <w:pStyle w:val="FootnoteText"/>
        <w:rPr>
          <w:rFonts w:ascii="Calibri" w:hAnsi="Calibri" w:cs="Calibri"/>
        </w:rPr>
      </w:pPr>
      <w:r w:rsidRPr="00B24511">
        <w:rPr>
          <w:rStyle w:val="FootnoteReference"/>
          <w:rFonts w:ascii="Calibri" w:hAnsi="Calibri" w:cs="Calibri"/>
        </w:rPr>
        <w:footnoteRef/>
      </w:r>
      <w:r w:rsidRPr="00B24511">
        <w:rPr>
          <w:rFonts w:ascii="Calibri" w:hAnsi="Calibri" w:cs="Calibri"/>
        </w:rPr>
        <w:t xml:space="preserve"> </w:t>
      </w:r>
      <w:r w:rsidR="006A41A3" w:rsidRPr="00B24511">
        <w:rPr>
          <w:rFonts w:ascii="Calibri" w:hAnsi="Calibri" w:cs="Calibri"/>
        </w:rPr>
        <w:t xml:space="preserve">Note that a separate regime applies to commons under </w:t>
      </w:r>
      <w:r w:rsidR="00A81BFF" w:rsidRPr="00B24511">
        <w:rPr>
          <w:rFonts w:ascii="Calibri" w:hAnsi="Calibri" w:cs="Calibri"/>
        </w:rPr>
        <w:t xml:space="preserve">s.38 Commons Act 2006 </w:t>
      </w:r>
      <w:r w:rsidR="008C00C3" w:rsidRPr="00B24511">
        <w:rPr>
          <w:rFonts w:ascii="Calibri" w:hAnsi="Calibri" w:cs="Calibri"/>
        </w:rPr>
        <w:t xml:space="preserve">which </w:t>
      </w:r>
      <w:r w:rsidR="00A81BFF" w:rsidRPr="00B24511">
        <w:rPr>
          <w:rFonts w:ascii="Calibri" w:hAnsi="Calibri" w:cs="Calibri"/>
        </w:rPr>
        <w:t xml:space="preserve">prohibits </w:t>
      </w:r>
      <w:r w:rsidR="00676E06" w:rsidRPr="00B24511">
        <w:rPr>
          <w:rFonts w:ascii="Calibri" w:hAnsi="Calibri" w:cs="Calibri"/>
        </w:rPr>
        <w:t xml:space="preserve">the erection of </w:t>
      </w:r>
      <w:r w:rsidR="0066360D" w:rsidRPr="00B24511">
        <w:rPr>
          <w:rFonts w:ascii="Calibri" w:hAnsi="Calibri" w:cs="Calibri"/>
        </w:rPr>
        <w:t xml:space="preserve">the type of </w:t>
      </w:r>
      <w:r w:rsidR="00676E06" w:rsidRPr="00B24511">
        <w:rPr>
          <w:rFonts w:ascii="Calibri" w:hAnsi="Calibri" w:cs="Calibri"/>
        </w:rPr>
        <w:t xml:space="preserve">structures </w:t>
      </w:r>
      <w:r w:rsidR="00E60B3E" w:rsidRPr="00B24511">
        <w:rPr>
          <w:rFonts w:ascii="Calibri" w:hAnsi="Calibri" w:cs="Calibri"/>
        </w:rPr>
        <w:t xml:space="preserve">and fencing </w:t>
      </w:r>
      <w:r w:rsidR="0066360D" w:rsidRPr="00B24511">
        <w:rPr>
          <w:rFonts w:ascii="Calibri" w:hAnsi="Calibri" w:cs="Calibri"/>
        </w:rPr>
        <w:t xml:space="preserve">normally required for large scale public entertainment </w:t>
      </w:r>
      <w:r w:rsidR="00676E06" w:rsidRPr="00B24511">
        <w:rPr>
          <w:rFonts w:ascii="Calibri" w:hAnsi="Calibri" w:cs="Calibri"/>
        </w:rPr>
        <w:t>on common land</w:t>
      </w:r>
      <w:r w:rsidR="006A41A3" w:rsidRPr="00B24511">
        <w:rPr>
          <w:rFonts w:ascii="Calibri" w:hAnsi="Calibri" w:cs="Calibri"/>
        </w:rPr>
        <w:t xml:space="preserve"> without the consent of the appropriate national authority</w:t>
      </w:r>
      <w:r w:rsidR="00676E06" w:rsidRPr="00B24511">
        <w:rPr>
          <w:rFonts w:ascii="Calibri" w:hAnsi="Calibri" w:cs="Calibri"/>
        </w:rPr>
        <w:t xml:space="preserve">. </w:t>
      </w:r>
      <w:r w:rsidR="00E5611D" w:rsidRPr="00B24511">
        <w:rPr>
          <w:rFonts w:ascii="Calibri" w:hAnsi="Calibri" w:cs="Calibri"/>
        </w:rPr>
        <w:t xml:space="preserve">In Greater London, consent to exercise the powers under </w:t>
      </w:r>
      <w:r w:rsidR="00E5611D" w:rsidRPr="002B1877">
        <w:rPr>
          <w:rFonts w:ascii="Calibri" w:hAnsi="Calibri" w:cs="Calibri"/>
        </w:rPr>
        <w:t>the Provisional Order may be obtained under Art 12 of that order</w:t>
      </w:r>
      <w:r w:rsidR="00AA58A0" w:rsidRPr="002B1877">
        <w:rPr>
          <w:rFonts w:ascii="Calibri" w:hAnsi="Calibri" w:cs="Calibri"/>
        </w:rPr>
        <w:t xml:space="preserve">, but such consent cannot authorise the enclosure of more than </w:t>
      </w:r>
      <w:r w:rsidR="004D2645" w:rsidRPr="002B1877">
        <w:rPr>
          <w:rFonts w:ascii="Calibri" w:hAnsi="Calibri" w:cs="Calibri"/>
        </w:rPr>
        <w:t xml:space="preserve">the greater of </w:t>
      </w:r>
      <w:r w:rsidR="00445A37" w:rsidRPr="002B1877">
        <w:rPr>
          <w:rFonts w:ascii="Calibri" w:hAnsi="Calibri" w:cs="Calibri"/>
        </w:rPr>
        <w:t xml:space="preserve">1 acre or 10% of the common (see footnote </w:t>
      </w:r>
      <w:r w:rsidR="0066360D" w:rsidRPr="002B1877">
        <w:rPr>
          <w:rFonts w:ascii="Calibri" w:hAnsi="Calibri" w:cs="Calibri"/>
        </w:rPr>
        <w:t>1 above).</w:t>
      </w:r>
    </w:p>
  </w:footnote>
  <w:footnote w:id="4">
    <w:p w14:paraId="46C5BC55" w14:textId="28D63B05" w:rsidR="00681E67" w:rsidRPr="002B1877" w:rsidRDefault="00681E67">
      <w:pPr>
        <w:pStyle w:val="FootnoteText"/>
        <w:rPr>
          <w:rFonts w:ascii="Calibri" w:hAnsi="Calibri" w:cs="Calibri"/>
        </w:rPr>
      </w:pPr>
      <w:r w:rsidRPr="002B1877">
        <w:rPr>
          <w:rStyle w:val="FootnoteReference"/>
          <w:rFonts w:ascii="Calibri" w:hAnsi="Calibri" w:cs="Calibri"/>
        </w:rPr>
        <w:footnoteRef/>
      </w:r>
      <w:r w:rsidRPr="002B1877">
        <w:rPr>
          <w:rFonts w:ascii="Calibri" w:hAnsi="Calibri" w:cs="Calibri"/>
        </w:rPr>
        <w:t xml:space="preserve"> https://www.visitgunnersbury.org/what-s-on/concerts-outdoor-events/soho-house-festival/</w:t>
      </w:r>
    </w:p>
  </w:footnote>
  <w:footnote w:id="5">
    <w:p w14:paraId="0E1F1A2F" w14:textId="27E785A4" w:rsidR="00C721FA" w:rsidRPr="002B1877" w:rsidRDefault="00C721FA">
      <w:pPr>
        <w:pStyle w:val="FootnoteText"/>
        <w:rPr>
          <w:rFonts w:ascii="Calibri" w:hAnsi="Calibri" w:cs="Calibri"/>
        </w:rPr>
      </w:pPr>
      <w:r w:rsidRPr="002B1877">
        <w:rPr>
          <w:rStyle w:val="FootnoteReference"/>
          <w:rFonts w:ascii="Calibri" w:hAnsi="Calibri" w:cs="Calibri"/>
        </w:rPr>
        <w:footnoteRef/>
      </w:r>
      <w:r w:rsidRPr="002B1877">
        <w:rPr>
          <w:rFonts w:ascii="Calibri" w:hAnsi="Calibri" w:cs="Calibri"/>
        </w:rPr>
        <w:t xml:space="preserve"> Associated Provincial Picture Houses v. Wednesbury Corporation </w:t>
      </w:r>
      <w:r w:rsidR="00DB0D9E" w:rsidRPr="002B1877">
        <w:rPr>
          <w:rFonts w:ascii="Calibri" w:hAnsi="Calibri" w:cs="Calibri"/>
        </w:rPr>
        <w:t>[1948] 1 KB 223.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3272E"/>
    <w:multiLevelType w:val="multilevel"/>
    <w:tmpl w:val="F6E079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B2B78EA"/>
    <w:multiLevelType w:val="hybridMultilevel"/>
    <w:tmpl w:val="634CEF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6F56DD"/>
    <w:multiLevelType w:val="hybridMultilevel"/>
    <w:tmpl w:val="BFEC5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0E387A"/>
    <w:multiLevelType w:val="multilevel"/>
    <w:tmpl w:val="7396C22C"/>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lowerLetter"/>
      <w:lvlText w:val="%3."/>
      <w:lvlJc w:val="left"/>
      <w:pPr>
        <w:ind w:left="1440" w:hanging="720"/>
      </w:pPr>
      <w:rPr>
        <w:rFonts w:ascii="Calibri" w:eastAsiaTheme="minorHAnsi" w:hAnsi="Calibri" w:cs="Calibri"/>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79834EB"/>
    <w:multiLevelType w:val="hybridMultilevel"/>
    <w:tmpl w:val="2C984D4E"/>
    <w:lvl w:ilvl="0" w:tplc="377621AC">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883A20"/>
    <w:multiLevelType w:val="multilevel"/>
    <w:tmpl w:val="F6E079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5082313"/>
    <w:multiLevelType w:val="multilevel"/>
    <w:tmpl w:val="247ACA04"/>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lowerLetter"/>
      <w:lvlText w:val="%3."/>
      <w:lvlJc w:val="left"/>
      <w:pPr>
        <w:ind w:left="1440" w:hanging="720"/>
      </w:pPr>
      <w:rPr>
        <w:rFonts w:ascii="Calibri" w:eastAsiaTheme="minorHAnsi" w:hAnsi="Calibri" w:cs="Calibri"/>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75D1556"/>
    <w:multiLevelType w:val="hybridMultilevel"/>
    <w:tmpl w:val="E2404E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192881"/>
    <w:multiLevelType w:val="multilevel"/>
    <w:tmpl w:val="2E56298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8FA6322"/>
    <w:multiLevelType w:val="hybridMultilevel"/>
    <w:tmpl w:val="FB6ACC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FE30D8"/>
    <w:multiLevelType w:val="hybridMultilevel"/>
    <w:tmpl w:val="3CA279F2"/>
    <w:lvl w:ilvl="0" w:tplc="8EB0A22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C74DE3"/>
    <w:multiLevelType w:val="hybridMultilevel"/>
    <w:tmpl w:val="E8942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89338103">
    <w:abstractNumId w:val="11"/>
  </w:num>
  <w:num w:numId="2" w16cid:durableId="1813594742">
    <w:abstractNumId w:val="2"/>
  </w:num>
  <w:num w:numId="3" w16cid:durableId="109319801">
    <w:abstractNumId w:val="10"/>
  </w:num>
  <w:num w:numId="4" w16cid:durableId="1519349741">
    <w:abstractNumId w:val="4"/>
  </w:num>
  <w:num w:numId="5" w16cid:durableId="1568346619">
    <w:abstractNumId w:val="0"/>
  </w:num>
  <w:num w:numId="6" w16cid:durableId="366101256">
    <w:abstractNumId w:val="5"/>
  </w:num>
  <w:num w:numId="7" w16cid:durableId="1596326362">
    <w:abstractNumId w:val="3"/>
  </w:num>
  <w:num w:numId="8" w16cid:durableId="1247809714">
    <w:abstractNumId w:val="6"/>
  </w:num>
  <w:num w:numId="9" w16cid:durableId="1837644552">
    <w:abstractNumId w:val="8"/>
  </w:num>
  <w:num w:numId="10" w16cid:durableId="1323044089">
    <w:abstractNumId w:val="7"/>
  </w:num>
  <w:num w:numId="11" w16cid:durableId="1730877442">
    <w:abstractNumId w:val="1"/>
  </w:num>
  <w:num w:numId="12" w16cid:durableId="405238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14"/>
    <w:rsid w:val="00064677"/>
    <w:rsid w:val="00087F30"/>
    <w:rsid w:val="000902AB"/>
    <w:rsid w:val="000C1AA4"/>
    <w:rsid w:val="000F44B3"/>
    <w:rsid w:val="001130E7"/>
    <w:rsid w:val="00115816"/>
    <w:rsid w:val="00141F0E"/>
    <w:rsid w:val="00142D3E"/>
    <w:rsid w:val="0016413B"/>
    <w:rsid w:val="001737B4"/>
    <w:rsid w:val="001878B6"/>
    <w:rsid w:val="002435EC"/>
    <w:rsid w:val="002451F9"/>
    <w:rsid w:val="002516E1"/>
    <w:rsid w:val="00275FFE"/>
    <w:rsid w:val="00286F0E"/>
    <w:rsid w:val="002B1877"/>
    <w:rsid w:val="00303CC8"/>
    <w:rsid w:val="00340DED"/>
    <w:rsid w:val="00364766"/>
    <w:rsid w:val="003926F9"/>
    <w:rsid w:val="00432F21"/>
    <w:rsid w:val="00434B3B"/>
    <w:rsid w:val="00436CC9"/>
    <w:rsid w:val="0043726E"/>
    <w:rsid w:val="00445A37"/>
    <w:rsid w:val="00450A77"/>
    <w:rsid w:val="004D2645"/>
    <w:rsid w:val="004E6EB0"/>
    <w:rsid w:val="00511FAD"/>
    <w:rsid w:val="00526274"/>
    <w:rsid w:val="00561CF3"/>
    <w:rsid w:val="005F042D"/>
    <w:rsid w:val="00611384"/>
    <w:rsid w:val="0066360D"/>
    <w:rsid w:val="00676E06"/>
    <w:rsid w:val="00681E67"/>
    <w:rsid w:val="006A12C0"/>
    <w:rsid w:val="006A41A3"/>
    <w:rsid w:val="006A5EF8"/>
    <w:rsid w:val="006B4C6F"/>
    <w:rsid w:val="006F4771"/>
    <w:rsid w:val="00731A19"/>
    <w:rsid w:val="00744AF1"/>
    <w:rsid w:val="007557E2"/>
    <w:rsid w:val="0083760B"/>
    <w:rsid w:val="008424EF"/>
    <w:rsid w:val="008C00C3"/>
    <w:rsid w:val="008C61D9"/>
    <w:rsid w:val="008D6F27"/>
    <w:rsid w:val="008F6D75"/>
    <w:rsid w:val="009033D8"/>
    <w:rsid w:val="0091300B"/>
    <w:rsid w:val="009334E4"/>
    <w:rsid w:val="00963449"/>
    <w:rsid w:val="0096749D"/>
    <w:rsid w:val="00987C42"/>
    <w:rsid w:val="009B77B7"/>
    <w:rsid w:val="009C4D47"/>
    <w:rsid w:val="009D4F86"/>
    <w:rsid w:val="00A03D25"/>
    <w:rsid w:val="00A43887"/>
    <w:rsid w:val="00A81BFF"/>
    <w:rsid w:val="00AA58A0"/>
    <w:rsid w:val="00AB03C7"/>
    <w:rsid w:val="00B24511"/>
    <w:rsid w:val="00B835DF"/>
    <w:rsid w:val="00BF573B"/>
    <w:rsid w:val="00C51814"/>
    <w:rsid w:val="00C721FA"/>
    <w:rsid w:val="00CA3BBE"/>
    <w:rsid w:val="00CF5AAE"/>
    <w:rsid w:val="00D519A2"/>
    <w:rsid w:val="00DB0D9E"/>
    <w:rsid w:val="00DD5322"/>
    <w:rsid w:val="00E215ED"/>
    <w:rsid w:val="00E47856"/>
    <w:rsid w:val="00E5611D"/>
    <w:rsid w:val="00E60B3E"/>
    <w:rsid w:val="00E82629"/>
    <w:rsid w:val="00E8327E"/>
    <w:rsid w:val="00E945AB"/>
    <w:rsid w:val="00EC1F71"/>
    <w:rsid w:val="00EF34EB"/>
    <w:rsid w:val="00F02046"/>
    <w:rsid w:val="00F4283A"/>
    <w:rsid w:val="00F47E63"/>
    <w:rsid w:val="00F521FD"/>
    <w:rsid w:val="00F524C6"/>
    <w:rsid w:val="00F736D1"/>
    <w:rsid w:val="00F9494E"/>
    <w:rsid w:val="00FC215E"/>
    <w:rsid w:val="00FC3D0C"/>
    <w:rsid w:val="00FC5071"/>
    <w:rsid w:val="00FF7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D2D94"/>
  <w15:chartTrackingRefBased/>
  <w15:docId w15:val="{563848B5-466A-4C51-9B69-37863B31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8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8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8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814"/>
    <w:rPr>
      <w:rFonts w:eastAsiaTheme="majorEastAsia" w:cstheme="majorBidi"/>
      <w:color w:val="272727" w:themeColor="text1" w:themeTint="D8"/>
    </w:rPr>
  </w:style>
  <w:style w:type="paragraph" w:styleId="Title">
    <w:name w:val="Title"/>
    <w:basedOn w:val="Normal"/>
    <w:next w:val="Normal"/>
    <w:link w:val="TitleChar"/>
    <w:uiPriority w:val="10"/>
    <w:qFormat/>
    <w:rsid w:val="00C51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814"/>
    <w:pPr>
      <w:spacing w:before="160"/>
      <w:jc w:val="center"/>
    </w:pPr>
    <w:rPr>
      <w:i/>
      <w:iCs/>
      <w:color w:val="404040" w:themeColor="text1" w:themeTint="BF"/>
    </w:rPr>
  </w:style>
  <w:style w:type="character" w:customStyle="1" w:styleId="QuoteChar">
    <w:name w:val="Quote Char"/>
    <w:basedOn w:val="DefaultParagraphFont"/>
    <w:link w:val="Quote"/>
    <w:uiPriority w:val="29"/>
    <w:rsid w:val="00C51814"/>
    <w:rPr>
      <w:i/>
      <w:iCs/>
      <w:color w:val="404040" w:themeColor="text1" w:themeTint="BF"/>
    </w:rPr>
  </w:style>
  <w:style w:type="paragraph" w:styleId="ListParagraph">
    <w:name w:val="List Paragraph"/>
    <w:basedOn w:val="Normal"/>
    <w:uiPriority w:val="34"/>
    <w:qFormat/>
    <w:rsid w:val="00C51814"/>
    <w:pPr>
      <w:ind w:left="720"/>
      <w:contextualSpacing/>
    </w:pPr>
  </w:style>
  <w:style w:type="character" w:styleId="IntenseEmphasis">
    <w:name w:val="Intense Emphasis"/>
    <w:basedOn w:val="DefaultParagraphFont"/>
    <w:uiPriority w:val="21"/>
    <w:qFormat/>
    <w:rsid w:val="00C51814"/>
    <w:rPr>
      <w:i/>
      <w:iCs/>
      <w:color w:val="0F4761" w:themeColor="accent1" w:themeShade="BF"/>
    </w:rPr>
  </w:style>
  <w:style w:type="paragraph" w:styleId="IntenseQuote">
    <w:name w:val="Intense Quote"/>
    <w:basedOn w:val="Normal"/>
    <w:next w:val="Normal"/>
    <w:link w:val="IntenseQuoteChar"/>
    <w:uiPriority w:val="30"/>
    <w:qFormat/>
    <w:rsid w:val="00C51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814"/>
    <w:rPr>
      <w:i/>
      <w:iCs/>
      <w:color w:val="0F4761" w:themeColor="accent1" w:themeShade="BF"/>
    </w:rPr>
  </w:style>
  <w:style w:type="character" w:styleId="IntenseReference">
    <w:name w:val="Intense Reference"/>
    <w:basedOn w:val="DefaultParagraphFont"/>
    <w:uiPriority w:val="32"/>
    <w:qFormat/>
    <w:rsid w:val="00C51814"/>
    <w:rPr>
      <w:b/>
      <w:bCs/>
      <w:smallCaps/>
      <w:color w:val="0F4761" w:themeColor="accent1" w:themeShade="BF"/>
      <w:spacing w:val="5"/>
    </w:rPr>
  </w:style>
  <w:style w:type="paragraph" w:styleId="FootnoteText">
    <w:name w:val="footnote text"/>
    <w:basedOn w:val="Normal"/>
    <w:link w:val="FootnoteTextChar"/>
    <w:uiPriority w:val="99"/>
    <w:semiHidden/>
    <w:unhideWhenUsed/>
    <w:rsid w:val="00F949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94E"/>
    <w:rPr>
      <w:sz w:val="20"/>
      <w:szCs w:val="20"/>
    </w:rPr>
  </w:style>
  <w:style w:type="character" w:styleId="FootnoteReference">
    <w:name w:val="footnote reference"/>
    <w:basedOn w:val="DefaultParagraphFont"/>
    <w:uiPriority w:val="99"/>
    <w:semiHidden/>
    <w:unhideWhenUsed/>
    <w:rsid w:val="00F9494E"/>
    <w:rPr>
      <w:vertAlign w:val="superscript"/>
    </w:rPr>
  </w:style>
  <w:style w:type="paragraph" w:styleId="Header">
    <w:name w:val="header"/>
    <w:basedOn w:val="Normal"/>
    <w:link w:val="HeaderChar"/>
    <w:uiPriority w:val="99"/>
    <w:unhideWhenUsed/>
    <w:rsid w:val="003647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766"/>
  </w:style>
  <w:style w:type="paragraph" w:styleId="Footer">
    <w:name w:val="footer"/>
    <w:basedOn w:val="Normal"/>
    <w:link w:val="FooterChar"/>
    <w:uiPriority w:val="99"/>
    <w:unhideWhenUsed/>
    <w:rsid w:val="00364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766"/>
  </w:style>
  <w:style w:type="paragraph" w:styleId="NoSpacing">
    <w:name w:val="No Spacing"/>
    <w:uiPriority w:val="1"/>
    <w:qFormat/>
    <w:rsid w:val="001737B4"/>
    <w:pPr>
      <w:spacing w:after="0" w:line="240" w:lineRule="auto"/>
    </w:pPr>
    <w:rPr>
      <w:kern w:val="2"/>
      <w14:ligatures w14:val="standardContextual"/>
    </w:rPr>
  </w:style>
  <w:style w:type="character" w:styleId="Hyperlink">
    <w:name w:val="Hyperlink"/>
    <w:basedOn w:val="DefaultParagraphFont"/>
    <w:uiPriority w:val="99"/>
    <w:unhideWhenUsed/>
    <w:rsid w:val="001737B4"/>
    <w:rPr>
      <w:color w:val="467886" w:themeColor="hyperlink"/>
      <w:u w:val="single"/>
    </w:rPr>
  </w:style>
  <w:style w:type="character" w:styleId="UnresolvedMention">
    <w:name w:val="Unresolved Mention"/>
    <w:basedOn w:val="DefaultParagraphFont"/>
    <w:uiPriority w:val="99"/>
    <w:semiHidden/>
    <w:unhideWhenUsed/>
    <w:rsid w:val="00450A77"/>
    <w:rPr>
      <w:color w:val="605E5C"/>
      <w:shd w:val="clear" w:color="auto" w:fill="E1DFDD"/>
    </w:rPr>
  </w:style>
  <w:style w:type="character" w:styleId="FollowedHyperlink">
    <w:name w:val="FollowedHyperlink"/>
    <w:basedOn w:val="DefaultParagraphFont"/>
    <w:uiPriority w:val="99"/>
    <w:semiHidden/>
    <w:unhideWhenUsed/>
    <w:rsid w:val="00450A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373205">
      <w:bodyDiv w:val="1"/>
      <w:marLeft w:val="0"/>
      <w:marRight w:val="0"/>
      <w:marTop w:val="0"/>
      <w:marBottom w:val="0"/>
      <w:divBdr>
        <w:top w:val="none" w:sz="0" w:space="0" w:color="auto"/>
        <w:left w:val="none" w:sz="0" w:space="0" w:color="auto"/>
        <w:bottom w:val="none" w:sz="0" w:space="0" w:color="auto"/>
        <w:right w:val="none" w:sz="0" w:space="0" w:color="auto"/>
      </w:divBdr>
    </w:div>
    <w:div w:id="211327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rive.google.com/file/d/1EL7VrBiWvOFDORcxZRcFBF0Ov8oX2rFx/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ksforlondon.org.uk/wp-content/uploads/2020/09/Events-in-London-parks-Report-SpaceFest-2020.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arksforlondon.org.uk/wp-content/uploads/2020/09/Recommendations-for-large-scale-events-in-parks-2017-1.pdf" TargetMode="External"/><Relationship Id="rId4" Type="http://schemas.openxmlformats.org/officeDocument/2006/relationships/settings" Target="settings.xml"/><Relationship Id="rId9" Type="http://schemas.openxmlformats.org/officeDocument/2006/relationships/hyperlink" Target="https://www.theguardian.com/cities/2019/jul/05/revealed-how-london-parks-are-partly-privatised-festivals-wireless-finsbury-par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7A912-87E2-494D-A07D-C3E1CA43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1776</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Lazarus</dc:creator>
  <cp:keywords/>
  <dc:description/>
  <cp:lastModifiedBy>Alice Roberts</cp:lastModifiedBy>
  <cp:revision>2</cp:revision>
  <dcterms:created xsi:type="dcterms:W3CDTF">2025-05-21T12:13:00Z</dcterms:created>
  <dcterms:modified xsi:type="dcterms:W3CDTF">2025-05-21T12:13:00Z</dcterms:modified>
</cp:coreProperties>
</file>