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31FE" w14:textId="77777777" w:rsidR="00E62F82" w:rsidRDefault="00E62F82" w:rsidP="00745E54">
      <w:pPr>
        <w:spacing w:after="0" w:line="264" w:lineRule="auto"/>
        <w:rPr>
          <w:sz w:val="24"/>
          <w:szCs w:val="24"/>
        </w:rPr>
      </w:pPr>
    </w:p>
    <w:p w14:paraId="1EA16B29" w14:textId="77777777" w:rsidR="00E62F82" w:rsidRDefault="00E62F82" w:rsidP="00745E54">
      <w:pPr>
        <w:spacing w:after="0" w:line="264" w:lineRule="auto"/>
        <w:rPr>
          <w:sz w:val="24"/>
          <w:szCs w:val="24"/>
        </w:rPr>
      </w:pPr>
    </w:p>
    <w:p w14:paraId="7694696D" w14:textId="30C8B3AB" w:rsidR="008C2F06" w:rsidRPr="00E62F82" w:rsidRDefault="008C2F06" w:rsidP="00745E54">
      <w:pPr>
        <w:spacing w:after="0" w:line="264" w:lineRule="auto"/>
      </w:pPr>
      <w:r w:rsidRPr="00E62F82">
        <w:t>Planning Policy Team</w:t>
      </w:r>
      <w:r w:rsidR="00E01A81" w:rsidRPr="00E62F82">
        <w:t xml:space="preserve">, </w:t>
      </w:r>
      <w:r w:rsidR="00A5262A" w:rsidRPr="00E62F82">
        <w:t>London Borough of</w:t>
      </w:r>
      <w:r w:rsidR="00F825EE" w:rsidRPr="00E62F82">
        <w:t xml:space="preserve"> Newham</w:t>
      </w:r>
    </w:p>
    <w:p w14:paraId="5FB29D10" w14:textId="676E7A9D" w:rsidR="00224F6E" w:rsidRPr="00E62F82" w:rsidRDefault="005261F2" w:rsidP="00745E54">
      <w:pPr>
        <w:spacing w:after="0" w:line="264" w:lineRule="auto"/>
      </w:pPr>
      <w:r w:rsidRPr="00E62F82">
        <w:t>328 Barking Road</w:t>
      </w:r>
      <w:r w:rsidR="00E01A81" w:rsidRPr="00E62F82">
        <w:t xml:space="preserve">, </w:t>
      </w:r>
      <w:r w:rsidRPr="00E62F82">
        <w:t>East Ham</w:t>
      </w:r>
      <w:r w:rsidR="00E01A81" w:rsidRPr="00E62F82">
        <w:t xml:space="preserve">, </w:t>
      </w:r>
      <w:r w:rsidRPr="00E62F82">
        <w:t>London</w:t>
      </w:r>
      <w:r w:rsidR="00E01A81" w:rsidRPr="00E62F82">
        <w:t xml:space="preserve">   </w:t>
      </w:r>
      <w:r w:rsidRPr="00E62F82">
        <w:t>E6 2RT</w:t>
      </w:r>
    </w:p>
    <w:p w14:paraId="5FC80F19" w14:textId="73A4EB82" w:rsidR="00B27285" w:rsidRPr="00E62F82" w:rsidRDefault="00AC46E7" w:rsidP="00745E54">
      <w:pPr>
        <w:spacing w:after="0" w:line="264" w:lineRule="auto"/>
      </w:pPr>
      <w:r w:rsidRPr="00E62F82">
        <w:t>By email to</w:t>
      </w:r>
      <w:r w:rsidR="00670DBF" w:rsidRPr="00E62F82">
        <w:t xml:space="preserve">: </w:t>
      </w:r>
      <w:hyperlink r:id="rId11" w:history="1">
        <w:r w:rsidR="00224F6E" w:rsidRPr="00E62F82">
          <w:rPr>
            <w:rStyle w:val="Hyperlink"/>
          </w:rPr>
          <w:t>localplan@newham.gov.uk</w:t>
        </w:r>
      </w:hyperlink>
      <w:r w:rsidR="00224F6E" w:rsidRPr="00E62F82">
        <w:t xml:space="preserve"> </w:t>
      </w:r>
    </w:p>
    <w:p w14:paraId="738FF924" w14:textId="4D6815DD" w:rsidR="006E1DCF" w:rsidRPr="00E62F82" w:rsidRDefault="00F825EE" w:rsidP="00745E54">
      <w:pPr>
        <w:spacing w:after="0" w:line="264" w:lineRule="auto"/>
        <w:jc w:val="right"/>
      </w:pPr>
      <w:r w:rsidRPr="00E62F82">
        <w:t xml:space="preserve"> </w:t>
      </w:r>
      <w:r w:rsidR="00745E54">
        <w:t>15</w:t>
      </w:r>
      <w:r w:rsidR="002A43D3" w:rsidRPr="00E62F82">
        <w:t xml:space="preserve"> February</w:t>
      </w:r>
      <w:r w:rsidR="00BC7810" w:rsidRPr="00E62F82">
        <w:t xml:space="preserve"> 202</w:t>
      </w:r>
      <w:r w:rsidR="002A43D3" w:rsidRPr="00E62F82">
        <w:t>3</w:t>
      </w:r>
    </w:p>
    <w:p w14:paraId="54A39480" w14:textId="4227F2EC" w:rsidR="006E1CC8" w:rsidRDefault="006E1CC8" w:rsidP="00745E54">
      <w:pPr>
        <w:spacing w:after="0" w:line="264" w:lineRule="auto"/>
      </w:pPr>
      <w:r w:rsidRPr="00E62F82">
        <w:t xml:space="preserve">Dear </w:t>
      </w:r>
      <w:r w:rsidR="00AA7E5F" w:rsidRPr="00E62F82">
        <w:t>Sir</w:t>
      </w:r>
      <w:r w:rsidR="00B73F85">
        <w:t>s</w:t>
      </w:r>
      <w:r w:rsidRPr="00E62F82">
        <w:t>,</w:t>
      </w:r>
    </w:p>
    <w:p w14:paraId="21C0AB9A" w14:textId="77777777" w:rsidR="00B73F85" w:rsidRDefault="00B73F85" w:rsidP="00745E54">
      <w:pPr>
        <w:spacing w:after="0" w:line="264" w:lineRule="auto"/>
      </w:pPr>
    </w:p>
    <w:p w14:paraId="5F856A66" w14:textId="7C9376DD" w:rsidR="006E1CC8" w:rsidRPr="00B73F85" w:rsidRDefault="00C637D7" w:rsidP="00745E54">
      <w:pPr>
        <w:spacing w:after="0" w:line="264" w:lineRule="auto"/>
        <w:rPr>
          <w:b/>
          <w:u w:val="single"/>
        </w:rPr>
      </w:pPr>
      <w:r w:rsidRPr="00B73F85">
        <w:rPr>
          <w:b/>
          <w:u w:val="single"/>
        </w:rPr>
        <w:t xml:space="preserve">Newham Local Plan </w:t>
      </w:r>
      <w:r w:rsidR="00965380" w:rsidRPr="00B73F85">
        <w:rPr>
          <w:b/>
          <w:u w:val="single"/>
        </w:rPr>
        <w:t>– Regulation 18 Consultation</w:t>
      </w:r>
    </w:p>
    <w:p w14:paraId="1C4FC03F" w14:textId="2DCE3BE2" w:rsidR="006E1CC8" w:rsidRPr="00E62F82" w:rsidRDefault="006E1CC8" w:rsidP="00745E54">
      <w:pPr>
        <w:spacing w:after="0" w:line="264" w:lineRule="auto"/>
        <w:rPr>
          <w:b/>
        </w:rPr>
      </w:pPr>
    </w:p>
    <w:p w14:paraId="3A8EE7A9" w14:textId="1AEB12A9" w:rsidR="006E1CC8" w:rsidRDefault="00D939EA" w:rsidP="00745E54">
      <w:pPr>
        <w:spacing w:after="0" w:line="264" w:lineRule="auto"/>
      </w:pPr>
      <w:r w:rsidRPr="00E62F82">
        <w:t>CPRE London is a membership</w:t>
      </w:r>
      <w:r w:rsidR="006B23F1" w:rsidRPr="00E62F82">
        <w:t>-</w:t>
      </w:r>
      <w:r w:rsidRPr="00E62F82">
        <w:t>based charity with 2</w:t>
      </w:r>
      <w:r w:rsidR="006B23F1" w:rsidRPr="00E62F82">
        <w:t>,</w:t>
      </w:r>
      <w:r w:rsidRPr="00E62F82">
        <w:t xml:space="preserve">500 members across London, concerned with the preservation and enhancement of London’s vital green spaces, as well as the improvement of London’s environment for the health and wellbeing of all Londoners. </w:t>
      </w:r>
    </w:p>
    <w:p w14:paraId="547EE349" w14:textId="77777777" w:rsidR="00F94EA9" w:rsidRDefault="00F94EA9" w:rsidP="00745E54">
      <w:pPr>
        <w:spacing w:after="0" w:line="264" w:lineRule="auto"/>
      </w:pPr>
    </w:p>
    <w:p w14:paraId="5F36DDF8" w14:textId="096C8EB8" w:rsidR="00F94EA9" w:rsidRPr="008B015E" w:rsidRDefault="00C70AC0" w:rsidP="00745E54">
      <w:pPr>
        <w:spacing w:after="0" w:line="264" w:lineRule="auto"/>
        <w:rPr>
          <w:b/>
          <w:bCs/>
          <w:color w:val="006600"/>
        </w:rPr>
      </w:pPr>
      <w:r w:rsidRPr="008B015E">
        <w:rPr>
          <w:b/>
          <w:bCs/>
          <w:color w:val="006600"/>
        </w:rPr>
        <w:t>Newham has the least publicly accessible green space of any London borough</w:t>
      </w:r>
      <w:r w:rsidRPr="008B015E">
        <w:rPr>
          <w:b/>
          <w:bCs/>
          <w:color w:val="006600"/>
        </w:rPr>
        <w:t xml:space="preserve"> and the Local Plan should tackle this problem head-on:</w:t>
      </w:r>
    </w:p>
    <w:p w14:paraId="3967E054" w14:textId="279BB7B7" w:rsidR="00EC6E28" w:rsidRPr="00E62F82" w:rsidRDefault="00EC6E28" w:rsidP="00745E54">
      <w:pPr>
        <w:spacing w:after="0" w:line="264" w:lineRule="auto"/>
      </w:pPr>
    </w:p>
    <w:p w14:paraId="04C65CD6" w14:textId="708950F4" w:rsidR="0054541F" w:rsidRPr="00060B34" w:rsidRDefault="00E62F82" w:rsidP="00266174">
      <w:pPr>
        <w:pStyle w:val="ListParagraph"/>
        <w:numPr>
          <w:ilvl w:val="0"/>
          <w:numId w:val="7"/>
        </w:numPr>
        <w:spacing w:after="0" w:line="264" w:lineRule="auto"/>
      </w:pPr>
      <w:r w:rsidRPr="00A70C53">
        <w:rPr>
          <w:b/>
          <w:bCs/>
        </w:rPr>
        <w:t>Policy H1.1</w:t>
      </w:r>
      <w:r>
        <w:t xml:space="preserve"> </w:t>
      </w:r>
      <w:r w:rsidR="001A20AD" w:rsidRPr="00A70C53">
        <w:rPr>
          <w:b/>
          <w:bCs/>
        </w:rPr>
        <w:t>All development should be</w:t>
      </w:r>
      <w:r w:rsidRPr="00A70C53">
        <w:rPr>
          <w:b/>
          <w:bCs/>
        </w:rPr>
        <w:t xml:space="preserve"> </w:t>
      </w:r>
      <w:r w:rsidR="001A20AD" w:rsidRPr="00A70C53">
        <w:rPr>
          <w:b/>
          <w:bCs/>
        </w:rPr>
        <w:t>on brownfield land</w:t>
      </w:r>
      <w:r w:rsidR="00A70C53" w:rsidRPr="00A70C53">
        <w:rPr>
          <w:b/>
          <w:bCs/>
        </w:rPr>
        <w:t xml:space="preserve">. </w:t>
      </w:r>
      <w:r w:rsidR="00C70AC0">
        <w:t>T</w:t>
      </w:r>
      <w:r w:rsidR="001A20AD">
        <w:t>his policy should state unequivocally that all protected green space and amenity green space will be retained</w:t>
      </w:r>
      <w:r w:rsidR="000454A0">
        <w:t xml:space="preserve"> as such, and that building on </w:t>
      </w:r>
      <w:r w:rsidR="000E1134">
        <w:t xml:space="preserve">green </w:t>
      </w:r>
      <w:r w:rsidR="000454A0">
        <w:t xml:space="preserve">spaces will not be supported in any circumstances. </w:t>
      </w:r>
      <w:r w:rsidR="00A70C53">
        <w:t xml:space="preserve"> </w:t>
      </w:r>
      <w:r w:rsidR="00D86B49" w:rsidRPr="00A70C53">
        <w:rPr>
          <w:b/>
          <w:bCs/>
        </w:rPr>
        <w:t>All p</w:t>
      </w:r>
      <w:r w:rsidR="00BB5F4D" w:rsidRPr="00A70C53">
        <w:rPr>
          <w:b/>
          <w:bCs/>
        </w:rPr>
        <w:t xml:space="preserve">roposals </w:t>
      </w:r>
      <w:r w:rsidR="00D86B49" w:rsidRPr="00A70C53">
        <w:rPr>
          <w:b/>
          <w:bCs/>
        </w:rPr>
        <w:t>/ site allocations which propose building on green space s</w:t>
      </w:r>
      <w:r w:rsidR="00BB5F4D" w:rsidRPr="00A70C53">
        <w:rPr>
          <w:b/>
          <w:bCs/>
        </w:rPr>
        <w:t>hould be deleted</w:t>
      </w:r>
      <w:r w:rsidR="00781916" w:rsidRPr="00A70C53">
        <w:rPr>
          <w:b/>
          <w:bCs/>
        </w:rPr>
        <w:t xml:space="preserve">. </w:t>
      </w:r>
      <w:r w:rsidR="00C11047">
        <w:t>A</w:t>
      </w:r>
      <w:r>
        <w:t xml:space="preserve"> number of Site Allocations incorporate proposals to build on green space</w:t>
      </w:r>
      <w:r w:rsidR="00C11047">
        <w:t>: these should be delete</w:t>
      </w:r>
      <w:r w:rsidR="00BB5F4D">
        <w:t>d</w:t>
      </w:r>
      <w:r w:rsidR="00C11047">
        <w:t xml:space="preserve"> and/or </w:t>
      </w:r>
      <w:r w:rsidR="00BB5F4D">
        <w:t xml:space="preserve">revised to state that all amenity green space will be retained due to the acute shortage in the borough. </w:t>
      </w:r>
      <w:r w:rsidR="0068060D">
        <w:t xml:space="preserve">Please </w:t>
      </w:r>
      <w:r w:rsidR="0068060D" w:rsidRPr="00A70C53">
        <w:rPr>
          <w:u w:val="single"/>
        </w:rPr>
        <w:t xml:space="preserve">see our </w:t>
      </w:r>
      <w:r w:rsidR="006625C5" w:rsidRPr="00A70C53">
        <w:rPr>
          <w:u w:val="single"/>
        </w:rPr>
        <w:t xml:space="preserve">specific </w:t>
      </w:r>
      <w:r w:rsidR="0068060D" w:rsidRPr="00A70C53">
        <w:rPr>
          <w:u w:val="single"/>
        </w:rPr>
        <w:t xml:space="preserve">comments on </w:t>
      </w:r>
      <w:r w:rsidR="002A2DC4" w:rsidRPr="00A70C53">
        <w:rPr>
          <w:u w:val="single"/>
        </w:rPr>
        <w:t>S</w:t>
      </w:r>
      <w:r w:rsidR="0068060D" w:rsidRPr="00A70C53">
        <w:rPr>
          <w:u w:val="single"/>
        </w:rPr>
        <w:t xml:space="preserve">ites </w:t>
      </w:r>
      <w:r w:rsidR="002A2DC4" w:rsidRPr="00A70C53">
        <w:rPr>
          <w:u w:val="single"/>
        </w:rPr>
        <w:t>A</w:t>
      </w:r>
      <w:r w:rsidR="0068060D" w:rsidRPr="00A70C53">
        <w:rPr>
          <w:u w:val="single"/>
        </w:rPr>
        <w:t>llocations below</w:t>
      </w:r>
      <w:r w:rsidR="002A2DC4">
        <w:t xml:space="preserve">. </w:t>
      </w:r>
      <w:r w:rsidR="006625C5">
        <w:t>More generally</w:t>
      </w:r>
      <w:r w:rsidR="005704C1">
        <w:t>, t</w:t>
      </w:r>
      <w:r w:rsidR="002A2DC4">
        <w:t xml:space="preserve">he </w:t>
      </w:r>
      <w:r w:rsidR="0016423E" w:rsidRPr="00060B34">
        <w:rPr>
          <w:b/>
          <w:bCs/>
        </w:rPr>
        <w:t>p</w:t>
      </w:r>
      <w:r w:rsidR="005F51B5" w:rsidRPr="00060B34">
        <w:rPr>
          <w:b/>
          <w:bCs/>
        </w:rPr>
        <w:t xml:space="preserve">lan should </w:t>
      </w:r>
      <w:r w:rsidR="000038AA" w:rsidRPr="00060B34">
        <w:rPr>
          <w:b/>
          <w:bCs/>
        </w:rPr>
        <w:t xml:space="preserve">be revised to </w:t>
      </w:r>
      <w:r w:rsidR="00752673" w:rsidRPr="00060B34">
        <w:rPr>
          <w:b/>
          <w:bCs/>
        </w:rPr>
        <w:t>remove/</w:t>
      </w:r>
      <w:r w:rsidR="000038AA" w:rsidRPr="00060B34">
        <w:rPr>
          <w:b/>
          <w:bCs/>
        </w:rPr>
        <w:t xml:space="preserve">edit </w:t>
      </w:r>
      <w:r w:rsidR="0054541F" w:rsidRPr="00060B34">
        <w:rPr>
          <w:b/>
          <w:bCs/>
        </w:rPr>
        <w:t xml:space="preserve">any </w:t>
      </w:r>
      <w:r w:rsidR="005F51B5" w:rsidRPr="00060B34">
        <w:rPr>
          <w:b/>
          <w:bCs/>
        </w:rPr>
        <w:t>S</w:t>
      </w:r>
      <w:r w:rsidR="0054541F" w:rsidRPr="00060B34">
        <w:rPr>
          <w:b/>
          <w:bCs/>
        </w:rPr>
        <w:t xml:space="preserve">ite </w:t>
      </w:r>
      <w:r w:rsidR="005F51B5" w:rsidRPr="00060B34">
        <w:rPr>
          <w:b/>
          <w:bCs/>
        </w:rPr>
        <w:t>A</w:t>
      </w:r>
      <w:r w:rsidR="0054541F" w:rsidRPr="00060B34">
        <w:rPr>
          <w:b/>
          <w:bCs/>
        </w:rPr>
        <w:t>llocations so no existing green space is lost</w:t>
      </w:r>
      <w:r w:rsidR="0054541F" w:rsidRPr="00060B34">
        <w:t xml:space="preserve">. </w:t>
      </w:r>
    </w:p>
    <w:p w14:paraId="4FE20218" w14:textId="77777777" w:rsidR="002E46E0" w:rsidRDefault="002E46E0" w:rsidP="002E46E0">
      <w:pPr>
        <w:pStyle w:val="ListParagraph"/>
        <w:spacing w:after="0" w:line="264" w:lineRule="auto"/>
        <w:ind w:left="360"/>
      </w:pPr>
    </w:p>
    <w:p w14:paraId="794779C5" w14:textId="23D8A734" w:rsidR="00F24C3A" w:rsidRDefault="00F24C3A" w:rsidP="002E46E0">
      <w:pPr>
        <w:pStyle w:val="ListParagraph"/>
        <w:numPr>
          <w:ilvl w:val="0"/>
          <w:numId w:val="7"/>
        </w:numPr>
        <w:spacing w:after="0" w:line="264" w:lineRule="auto"/>
      </w:pPr>
      <w:r w:rsidRPr="002E46E0">
        <w:rPr>
          <w:b/>
          <w:bCs/>
        </w:rPr>
        <w:t>Policy GWS1</w:t>
      </w:r>
      <w:r w:rsidR="00B27CD2">
        <w:rPr>
          <w:b/>
          <w:bCs/>
        </w:rPr>
        <w:t>(1)</w:t>
      </w:r>
      <w:r w:rsidR="00ED7AD5">
        <w:rPr>
          <w:b/>
          <w:bCs/>
        </w:rPr>
        <w:t xml:space="preserve"> </w:t>
      </w:r>
      <w:r w:rsidR="00575A70">
        <w:rPr>
          <w:b/>
          <w:bCs/>
        </w:rPr>
        <w:t>and (2)</w:t>
      </w:r>
      <w:r w:rsidR="00D3459E">
        <w:rPr>
          <w:b/>
          <w:bCs/>
        </w:rPr>
        <w:t xml:space="preserve">  </w:t>
      </w:r>
      <w:r w:rsidR="00ED7AD5">
        <w:rPr>
          <w:b/>
          <w:bCs/>
        </w:rPr>
        <w:t xml:space="preserve">should be revised to </w:t>
      </w:r>
      <w:r w:rsidR="00971C13">
        <w:rPr>
          <w:b/>
          <w:bCs/>
        </w:rPr>
        <w:t xml:space="preserve">accommodate </w:t>
      </w:r>
      <w:r w:rsidR="00ED7AD5">
        <w:rPr>
          <w:b/>
          <w:bCs/>
        </w:rPr>
        <w:t xml:space="preserve">GAIN of </w:t>
      </w:r>
      <w:r w:rsidR="004A4968">
        <w:rPr>
          <w:b/>
          <w:bCs/>
        </w:rPr>
        <w:t xml:space="preserve">green space </w:t>
      </w:r>
      <w:r w:rsidR="00ED7AD5">
        <w:rPr>
          <w:b/>
          <w:bCs/>
        </w:rPr>
        <w:t xml:space="preserve">(not simply </w:t>
      </w:r>
      <w:r w:rsidR="00ED7AD5" w:rsidRPr="004A4968">
        <w:rPr>
          <w:b/>
          <w:bCs/>
          <w:i/>
          <w:iCs/>
        </w:rPr>
        <w:t>no net loss</w:t>
      </w:r>
      <w:r w:rsidR="00ED7AD5">
        <w:rPr>
          <w:b/>
          <w:bCs/>
        </w:rPr>
        <w:t xml:space="preserve">) </w:t>
      </w:r>
      <w:r w:rsidR="00575A70">
        <w:rPr>
          <w:b/>
          <w:bCs/>
        </w:rPr>
        <w:t xml:space="preserve">and </w:t>
      </w:r>
      <w:r w:rsidR="00BC18E0">
        <w:rPr>
          <w:b/>
          <w:bCs/>
        </w:rPr>
        <w:t xml:space="preserve">to deliver </w:t>
      </w:r>
      <w:r w:rsidR="00971C13">
        <w:rPr>
          <w:b/>
          <w:bCs/>
        </w:rPr>
        <w:t xml:space="preserve">adequate green space </w:t>
      </w:r>
      <w:r w:rsidR="00971C13" w:rsidRPr="00575A70">
        <w:rPr>
          <w:b/>
          <w:bCs/>
          <w:u w:val="single"/>
        </w:rPr>
        <w:t>per person</w:t>
      </w:r>
      <w:r w:rsidRPr="002E46E0">
        <w:rPr>
          <w:b/>
          <w:bCs/>
        </w:rPr>
        <w:t>.</w:t>
      </w:r>
      <w:r>
        <w:t xml:space="preserve"> </w:t>
      </w:r>
      <w:r w:rsidR="00575A70">
        <w:t xml:space="preserve">In particular, the policy </w:t>
      </w:r>
      <w:r>
        <w:t>“Developments on open space (excluding Metropolitan Open Land) will only be supported in exceptional circumstances”, list</w:t>
      </w:r>
      <w:r w:rsidR="00575A70">
        <w:t>s</w:t>
      </w:r>
      <w:r>
        <w:t xml:space="preserve"> an extensive set of circumstances</w:t>
      </w:r>
      <w:r w:rsidR="009B20EB">
        <w:t>.</w:t>
      </w:r>
      <w:r w:rsidR="009B20EB" w:rsidRPr="009B20EB">
        <w:t xml:space="preserve"> </w:t>
      </w:r>
      <w:r w:rsidR="009B20EB" w:rsidRPr="00060B34">
        <w:rPr>
          <w:b/>
          <w:bCs/>
        </w:rPr>
        <w:t>A stronger statement is needed to protect local green spaces</w:t>
      </w:r>
      <w:r w:rsidR="009B20EB">
        <w:t xml:space="preserve"> e.g. “To ensure there is adequate provision of green space in the borough, no development on amenity green space will be supported except in very specific circumstances.</w:t>
      </w:r>
      <w:r w:rsidR="004738E7">
        <w:t xml:space="preserve"> </w:t>
      </w:r>
      <w:r w:rsidR="00AB3DE0">
        <w:t>T</w:t>
      </w:r>
      <w:r w:rsidR="004738E7">
        <w:t>he</w:t>
      </w:r>
      <w:r w:rsidR="00AB3DE0">
        <w:t xml:space="preserve"> circumstances</w:t>
      </w:r>
      <w:r w:rsidR="004738E7">
        <w:t xml:space="preserve"> should be </w:t>
      </w:r>
      <w:r w:rsidR="00AB3DE0">
        <w:t xml:space="preserve">significantly </w:t>
      </w:r>
      <w:r w:rsidR="004738E7">
        <w:t xml:space="preserve">restricted and emphasis placed more clearly on increasing </w:t>
      </w:r>
      <w:r w:rsidR="009F6BD1">
        <w:t xml:space="preserve">the quantum and quality </w:t>
      </w:r>
      <w:r w:rsidR="009F6BD1" w:rsidRPr="009F6BD1">
        <w:rPr>
          <w:u w:val="single"/>
        </w:rPr>
        <w:t>per person</w:t>
      </w:r>
      <w:r w:rsidR="009F6BD1">
        <w:t>.</w:t>
      </w:r>
      <w:r>
        <w:t>”</w:t>
      </w:r>
    </w:p>
    <w:p w14:paraId="190BEB1D" w14:textId="77777777" w:rsidR="00F24C3A" w:rsidRDefault="00F24C3A" w:rsidP="00F24C3A">
      <w:pPr>
        <w:spacing w:after="0" w:line="264" w:lineRule="auto"/>
      </w:pPr>
    </w:p>
    <w:p w14:paraId="25857148" w14:textId="57961185" w:rsidR="0000239A" w:rsidRDefault="00781916" w:rsidP="00613707">
      <w:pPr>
        <w:pStyle w:val="ListParagraph"/>
        <w:numPr>
          <w:ilvl w:val="0"/>
          <w:numId w:val="7"/>
        </w:numPr>
        <w:spacing w:after="0" w:line="264" w:lineRule="auto"/>
      </w:pPr>
      <w:r w:rsidRPr="00613707">
        <w:rPr>
          <w:b/>
          <w:bCs/>
        </w:rPr>
        <w:t xml:space="preserve">The plan should be revised to </w:t>
      </w:r>
      <w:r w:rsidR="006C58A0" w:rsidRPr="00613707">
        <w:rPr>
          <w:b/>
          <w:bCs/>
        </w:rPr>
        <w:t xml:space="preserve">allow for creation of 70 hectares of new public </w:t>
      </w:r>
      <w:r w:rsidR="00250AF8" w:rsidRPr="00613707">
        <w:rPr>
          <w:b/>
          <w:bCs/>
        </w:rPr>
        <w:t xml:space="preserve">open </w:t>
      </w:r>
      <w:r w:rsidR="000A7C8E" w:rsidRPr="00613707">
        <w:rPr>
          <w:b/>
          <w:bCs/>
        </w:rPr>
        <w:t>green space</w:t>
      </w:r>
      <w:r w:rsidR="000D7181" w:rsidRPr="00613707">
        <w:rPr>
          <w:b/>
          <w:bCs/>
        </w:rPr>
        <w:t xml:space="preserve"> including two major </w:t>
      </w:r>
      <w:r w:rsidR="002F6A67">
        <w:rPr>
          <w:b/>
          <w:bCs/>
        </w:rPr>
        <w:t>(</w:t>
      </w:r>
      <w:r w:rsidR="0002038B">
        <w:rPr>
          <w:b/>
          <w:bCs/>
        </w:rPr>
        <w:t>1</w:t>
      </w:r>
      <w:r w:rsidR="0090366D">
        <w:rPr>
          <w:b/>
          <w:bCs/>
        </w:rPr>
        <w:t xml:space="preserve">5 </w:t>
      </w:r>
      <w:r w:rsidR="0002038B">
        <w:rPr>
          <w:b/>
          <w:bCs/>
        </w:rPr>
        <w:t>hectare</w:t>
      </w:r>
      <w:r w:rsidR="002F6A67">
        <w:rPr>
          <w:b/>
          <w:bCs/>
        </w:rPr>
        <w:t xml:space="preserve">) </w:t>
      </w:r>
      <w:r w:rsidR="000D7181" w:rsidRPr="00613707">
        <w:rPr>
          <w:b/>
          <w:bCs/>
        </w:rPr>
        <w:t>new parks</w:t>
      </w:r>
      <w:r w:rsidR="002851EC" w:rsidRPr="00613707">
        <w:rPr>
          <w:b/>
          <w:bCs/>
        </w:rPr>
        <w:t xml:space="preserve"> </w:t>
      </w:r>
      <w:r w:rsidR="00344487">
        <w:rPr>
          <w:b/>
          <w:bCs/>
        </w:rPr>
        <w:t xml:space="preserve">(including sports pitches) </w:t>
      </w:r>
      <w:r w:rsidR="002851EC" w:rsidRPr="00613707">
        <w:rPr>
          <w:b/>
          <w:bCs/>
        </w:rPr>
        <w:t>in the east and west</w:t>
      </w:r>
      <w:r w:rsidR="000A7C8E" w:rsidRPr="00613707">
        <w:rPr>
          <w:b/>
          <w:bCs/>
        </w:rPr>
        <w:t xml:space="preserve">. </w:t>
      </w:r>
      <w:r w:rsidR="00C11047" w:rsidRPr="00C11047">
        <w:t>Newham has the least publicly accessible green space per person of any London Borough (0.71 Hectares per 1,000 people)</w:t>
      </w:r>
      <w:r w:rsidR="00250AF8">
        <w:t>. T</w:t>
      </w:r>
      <w:r w:rsidR="00C11047" w:rsidRPr="00C11047">
        <w:t>he Plan proposes to maintain this ratio with the projected population growth</w:t>
      </w:r>
      <w:r w:rsidR="00DC12B3">
        <w:t xml:space="preserve"> which </w:t>
      </w:r>
      <w:r w:rsidR="00252430">
        <w:t xml:space="preserve">will </w:t>
      </w:r>
      <w:r w:rsidR="00C11047" w:rsidRPr="00C11047">
        <w:t xml:space="preserve">mean creating at least 70 hectares of new </w:t>
      </w:r>
      <w:r w:rsidR="00250AF8">
        <w:t xml:space="preserve">green open </w:t>
      </w:r>
      <w:r w:rsidR="00C11047" w:rsidRPr="00C11047">
        <w:t>space</w:t>
      </w:r>
      <w:r w:rsidR="00DC12B3">
        <w:t xml:space="preserve">. The Plan, however, falls short of detailing where this will be located. The Local Plan should </w:t>
      </w:r>
      <w:r w:rsidR="005704C1">
        <w:t>be specific as follows:</w:t>
      </w:r>
      <w:r w:rsidR="007B3BFA">
        <w:t xml:space="preserve"> </w:t>
      </w:r>
      <w:r w:rsidR="009D201E">
        <w:t xml:space="preserve"> </w:t>
      </w:r>
    </w:p>
    <w:p w14:paraId="61707A46" w14:textId="3C778B2C" w:rsidR="006403BA" w:rsidRDefault="007B3BFA" w:rsidP="00192211">
      <w:pPr>
        <w:pStyle w:val="ListParagraph"/>
        <w:numPr>
          <w:ilvl w:val="0"/>
          <w:numId w:val="6"/>
        </w:numPr>
        <w:spacing w:after="0" w:line="264" w:lineRule="auto"/>
      </w:pPr>
      <w:r w:rsidRPr="00023B4D">
        <w:rPr>
          <w:b/>
          <w:bCs/>
          <w:color w:val="006600"/>
        </w:rPr>
        <w:t xml:space="preserve">A </w:t>
      </w:r>
      <w:r w:rsidR="00750F1C" w:rsidRPr="00023B4D">
        <w:rPr>
          <w:b/>
          <w:bCs/>
          <w:color w:val="006600"/>
        </w:rPr>
        <w:t xml:space="preserve">MAJOR </w:t>
      </w:r>
      <w:r w:rsidRPr="00023B4D">
        <w:rPr>
          <w:b/>
          <w:bCs/>
          <w:color w:val="006600"/>
        </w:rPr>
        <w:t>NEW PARK IN THE EAST:</w:t>
      </w:r>
      <w:r w:rsidRPr="00023B4D">
        <w:rPr>
          <w:color w:val="006600"/>
        </w:rPr>
        <w:t xml:space="preserve"> </w:t>
      </w:r>
      <w:r>
        <w:t>T</w:t>
      </w:r>
      <w:r w:rsidR="0078315D">
        <w:t xml:space="preserve">he </w:t>
      </w:r>
      <w:r w:rsidR="006403BA" w:rsidRPr="00023B4D">
        <w:rPr>
          <w:u w:val="single"/>
        </w:rPr>
        <w:t>Leigh Road Sports Ground</w:t>
      </w:r>
      <w:r w:rsidR="006403BA">
        <w:t xml:space="preserve"> </w:t>
      </w:r>
      <w:r w:rsidR="006403BA" w:rsidRPr="00E62F82">
        <w:t>N13.SA</w:t>
      </w:r>
      <w:r w:rsidR="006403BA">
        <w:t>3</w:t>
      </w:r>
      <w:r w:rsidR="00F52555">
        <w:t xml:space="preserve"> </w:t>
      </w:r>
      <w:r w:rsidR="0078315D">
        <w:t xml:space="preserve">should </w:t>
      </w:r>
      <w:r w:rsidR="0078315D" w:rsidRPr="00023B4D">
        <w:rPr>
          <w:u w:val="single"/>
        </w:rPr>
        <w:t>not</w:t>
      </w:r>
      <w:r w:rsidR="0078315D">
        <w:t xml:space="preserve"> be allocated in any part for housing </w:t>
      </w:r>
      <w:r w:rsidR="006403BA">
        <w:t>and instead th</w:t>
      </w:r>
      <w:r w:rsidR="0078315D">
        <w:t>e</w:t>
      </w:r>
      <w:r w:rsidR="006403BA">
        <w:t xml:space="preserve"> entire site </w:t>
      </w:r>
      <w:r w:rsidR="0078315D">
        <w:t xml:space="preserve">should be allocated for </w:t>
      </w:r>
      <w:r w:rsidR="006403BA">
        <w:t xml:space="preserve">sports </w:t>
      </w:r>
      <w:r w:rsidR="0078315D">
        <w:t xml:space="preserve">/ park / </w:t>
      </w:r>
      <w:r w:rsidR="006403BA">
        <w:t>recreation in line with its MOL status (extend MOL status to any sections not currently designated)</w:t>
      </w:r>
      <w:r>
        <w:t xml:space="preserve">. </w:t>
      </w:r>
      <w:r w:rsidR="00F252B9">
        <w:t xml:space="preserve">This should connect to </w:t>
      </w:r>
      <w:r w:rsidR="0095701B">
        <w:t xml:space="preserve">the </w:t>
      </w:r>
      <w:r w:rsidR="0078315D">
        <w:t xml:space="preserve">site to the </w:t>
      </w:r>
      <w:r w:rsidR="0095701B">
        <w:t>south</w:t>
      </w:r>
      <w:r w:rsidR="00F252B9">
        <w:t xml:space="preserve"> </w:t>
      </w:r>
      <w:r w:rsidR="002211F0">
        <w:t xml:space="preserve">– </w:t>
      </w:r>
      <w:r w:rsidR="0095701B">
        <w:t>the</w:t>
      </w:r>
      <w:r w:rsidR="002211F0">
        <w:t xml:space="preserve"> </w:t>
      </w:r>
      <w:r w:rsidR="0095701B" w:rsidRPr="00023B4D">
        <w:rPr>
          <w:u w:val="single"/>
        </w:rPr>
        <w:t>green site to the east of Burges Rd</w:t>
      </w:r>
      <w:r w:rsidR="0095701B">
        <w:t xml:space="preserve"> (</w:t>
      </w:r>
      <w:r w:rsidR="002211F0">
        <w:t xml:space="preserve">possibly </w:t>
      </w:r>
      <w:r w:rsidR="0095701B">
        <w:t xml:space="preserve">owned by </w:t>
      </w:r>
      <w:r w:rsidR="0095701B">
        <w:lastRenderedPageBreak/>
        <w:t>a charity)</w:t>
      </w:r>
      <w:r w:rsidR="0078315D">
        <w:t xml:space="preserve"> </w:t>
      </w:r>
      <w:r w:rsidR="00750F1C">
        <w:t xml:space="preserve">and </w:t>
      </w:r>
      <w:r w:rsidR="00D72E9E">
        <w:t xml:space="preserve">it </w:t>
      </w:r>
      <w:r w:rsidR="0095701B">
        <w:t xml:space="preserve">should </w:t>
      </w:r>
      <w:r w:rsidR="00750F1C">
        <w:t xml:space="preserve">all </w:t>
      </w:r>
      <w:r w:rsidR="0095701B">
        <w:t xml:space="preserve">be included as a site allocation and given a clear identity as a </w:t>
      </w:r>
      <w:r w:rsidR="00750F1C">
        <w:t xml:space="preserve">major new park and </w:t>
      </w:r>
      <w:r w:rsidR="0095701B">
        <w:t>nature reserve/habitat</w:t>
      </w:r>
      <w:r w:rsidR="00F252B9">
        <w:t xml:space="preserve">. </w:t>
      </w:r>
      <w:r w:rsidR="008260DE">
        <w:t xml:space="preserve">This can </w:t>
      </w:r>
      <w:r w:rsidR="00820946">
        <w:t xml:space="preserve">become part of </w:t>
      </w:r>
      <w:r w:rsidR="008260DE" w:rsidRPr="00D72E9E">
        <w:t>a new</w:t>
      </w:r>
      <w:r w:rsidR="008260DE" w:rsidRPr="00023B4D">
        <w:rPr>
          <w:b/>
          <w:bCs/>
        </w:rPr>
        <w:t xml:space="preserve"> River Roding Park </w:t>
      </w:r>
      <w:hyperlink r:id="rId12" w:history="1">
        <w:proofErr w:type="spellStart"/>
        <w:r w:rsidR="008260DE" w:rsidRPr="004926D2">
          <w:rPr>
            <w:rStyle w:val="Hyperlink"/>
            <w:b/>
            <w:bCs/>
            <w:i/>
            <w:iCs/>
          </w:rPr>
          <w:t>Edgelands</w:t>
        </w:r>
        <w:proofErr w:type="spellEnd"/>
      </w:hyperlink>
      <w:r w:rsidR="00820946" w:rsidRPr="00781EA9">
        <w:t xml:space="preserve"> and we</w:t>
      </w:r>
      <w:r w:rsidR="00820946" w:rsidRPr="00023B4D">
        <w:rPr>
          <w:b/>
          <w:bCs/>
        </w:rPr>
        <w:t xml:space="preserve"> </w:t>
      </w:r>
      <w:r w:rsidR="00781EA9" w:rsidRPr="00781EA9">
        <w:t>urge</w:t>
      </w:r>
      <w:r w:rsidR="00781EA9" w:rsidRPr="00023B4D">
        <w:rPr>
          <w:b/>
          <w:bCs/>
        </w:rPr>
        <w:t xml:space="preserve"> </w:t>
      </w:r>
      <w:r w:rsidR="00781EA9" w:rsidRPr="00781EA9">
        <w:t>N</w:t>
      </w:r>
      <w:r w:rsidR="00781EA9">
        <w:t xml:space="preserve">ewham to </w:t>
      </w:r>
      <w:r w:rsidR="008260DE" w:rsidRPr="00E62F82">
        <w:t xml:space="preserve">work with River Roding Trust </w:t>
      </w:r>
      <w:r w:rsidR="00781EA9">
        <w:t xml:space="preserve">and the community </w:t>
      </w:r>
      <w:r w:rsidR="008260DE" w:rsidRPr="00E62F82">
        <w:t xml:space="preserve">to </w:t>
      </w:r>
      <w:r w:rsidR="00781EA9">
        <w:t xml:space="preserve">make this a reality </w:t>
      </w:r>
      <w:r w:rsidR="008260DE" w:rsidRPr="00E62F82">
        <w:t xml:space="preserve">for future generations. </w:t>
      </w:r>
    </w:p>
    <w:p w14:paraId="73293311" w14:textId="065F89F9" w:rsidR="00522092" w:rsidRDefault="007B3BFA" w:rsidP="00192211">
      <w:pPr>
        <w:pStyle w:val="ListParagraph"/>
        <w:numPr>
          <w:ilvl w:val="0"/>
          <w:numId w:val="6"/>
        </w:numPr>
        <w:spacing w:after="0" w:line="264" w:lineRule="auto"/>
      </w:pPr>
      <w:r w:rsidRPr="00023B4D">
        <w:rPr>
          <w:b/>
          <w:bCs/>
          <w:color w:val="006600"/>
        </w:rPr>
        <w:t>A MAJOR NEW PARK IN THE WEST:</w:t>
      </w:r>
      <w:r w:rsidR="00750F1C" w:rsidRPr="00023B4D">
        <w:rPr>
          <w:b/>
          <w:bCs/>
          <w:color w:val="006600"/>
        </w:rPr>
        <w:t xml:space="preserve"> </w:t>
      </w:r>
      <w:r w:rsidR="00F52555">
        <w:t xml:space="preserve">N7.SA1 (partially MOL) – </w:t>
      </w:r>
      <w:r w:rsidR="00F52555" w:rsidRPr="00023B4D">
        <w:rPr>
          <w:u w:val="single"/>
        </w:rPr>
        <w:t>site north of Crows Road</w:t>
      </w:r>
      <w:r w:rsidR="00F52555">
        <w:t xml:space="preserve"> – this is allocated for residential, open space and community floorspace but no detail </w:t>
      </w:r>
      <w:r w:rsidR="00B9797F">
        <w:t xml:space="preserve">is given </w:t>
      </w:r>
      <w:r w:rsidR="00F52555">
        <w:t xml:space="preserve">on proportions. This is well connected to neighbouring sites which are still green and it (or a significant part of it) </w:t>
      </w:r>
      <w:r w:rsidR="004926D2">
        <w:t>sh</w:t>
      </w:r>
      <w:r w:rsidR="00F52555">
        <w:t>ould be set aside for a large green open space / habitat – connected with neighbouring sites etc.</w:t>
      </w:r>
      <w:r w:rsidR="00B9797F">
        <w:t xml:space="preserve"> Added to this, </w:t>
      </w:r>
      <w:r w:rsidR="00F52555">
        <w:t xml:space="preserve">N7.SA2 (designated a SINC) – </w:t>
      </w:r>
      <w:r w:rsidR="0011030E" w:rsidRPr="00023B4D">
        <w:rPr>
          <w:u w:val="single"/>
        </w:rPr>
        <w:t xml:space="preserve">the </w:t>
      </w:r>
      <w:r w:rsidR="00F52555" w:rsidRPr="00023B4D">
        <w:rPr>
          <w:u w:val="single"/>
        </w:rPr>
        <w:t>gas holder site</w:t>
      </w:r>
      <w:r w:rsidR="00F52555">
        <w:t xml:space="preserve"> </w:t>
      </w:r>
      <w:r w:rsidR="00FD28B2">
        <w:t>in the west of the borough</w:t>
      </w:r>
      <w:r w:rsidR="00F52555">
        <w:t xml:space="preserve"> </w:t>
      </w:r>
      <w:r w:rsidR="00FD28B2">
        <w:t xml:space="preserve">should </w:t>
      </w:r>
      <w:r w:rsidR="00522092">
        <w:t>be safeguarded for conversion to green open space</w:t>
      </w:r>
      <w:r w:rsidR="00B9797F">
        <w:t xml:space="preserve">. And the </w:t>
      </w:r>
      <w:r w:rsidR="00522092" w:rsidRPr="00023B4D">
        <w:rPr>
          <w:u w:val="single"/>
        </w:rPr>
        <w:t>waterworks site at Abbey Lane / The Greenway</w:t>
      </w:r>
      <w:r w:rsidR="002302FA">
        <w:t xml:space="preserve"> </w:t>
      </w:r>
      <w:r w:rsidR="00FD28B2">
        <w:t xml:space="preserve">should be </w:t>
      </w:r>
      <w:r w:rsidR="001F6B32">
        <w:t xml:space="preserve">opened up and </w:t>
      </w:r>
      <w:r w:rsidR="00522092">
        <w:t xml:space="preserve">allocated </w:t>
      </w:r>
      <w:r w:rsidR="002302FA">
        <w:t xml:space="preserve">for an </w:t>
      </w:r>
      <w:r w:rsidR="00522092">
        <w:t xml:space="preserve">accessible </w:t>
      </w:r>
      <w:r w:rsidR="002302FA">
        <w:t>green / open space</w:t>
      </w:r>
      <w:r w:rsidR="00522092">
        <w:t>.</w:t>
      </w:r>
    </w:p>
    <w:p w14:paraId="688F199D" w14:textId="77777777" w:rsidR="00F7459A" w:rsidRDefault="00F7459A" w:rsidP="00745E54">
      <w:pPr>
        <w:spacing w:after="0" w:line="264" w:lineRule="auto"/>
      </w:pPr>
    </w:p>
    <w:p w14:paraId="23B2D8A1" w14:textId="0338F8CB" w:rsidR="00F8713C" w:rsidRPr="00E62F82" w:rsidRDefault="00F8713C" w:rsidP="00F8713C">
      <w:pPr>
        <w:pStyle w:val="ListParagraph"/>
        <w:numPr>
          <w:ilvl w:val="0"/>
          <w:numId w:val="7"/>
        </w:numPr>
        <w:spacing w:after="0" w:line="264" w:lineRule="auto"/>
      </w:pPr>
      <w:r w:rsidRPr="00F8713C">
        <w:rPr>
          <w:b/>
          <w:bCs/>
        </w:rPr>
        <w:t>West Ham Park</w:t>
      </w:r>
      <w:r>
        <w:rPr>
          <w:b/>
          <w:bCs/>
        </w:rPr>
        <w:t xml:space="preserve"> </w:t>
      </w:r>
      <w:r w:rsidRPr="00F8713C">
        <w:rPr>
          <w:b/>
          <w:bCs/>
        </w:rPr>
        <w:t>should be designated as a Local Green Space in its entirety</w:t>
      </w:r>
      <w:r w:rsidRPr="00E62F82">
        <w:t xml:space="preserve"> as it is currently under threat from development and is one of the few open spaces in this highly built-up part of the borough.</w:t>
      </w:r>
      <w:r>
        <w:t xml:space="preserve"> The LGS status should include the site of the derelict greenhouses which should be retained as part of the park. </w:t>
      </w:r>
      <w:r w:rsidR="00553951">
        <w:t xml:space="preserve">More generally, </w:t>
      </w:r>
      <w:r w:rsidR="00553951" w:rsidRPr="00553951">
        <w:rPr>
          <w:b/>
          <w:bCs/>
        </w:rPr>
        <w:t xml:space="preserve">the </w:t>
      </w:r>
      <w:r w:rsidR="00553951">
        <w:rPr>
          <w:b/>
          <w:bCs/>
        </w:rPr>
        <w:t>P</w:t>
      </w:r>
      <w:r w:rsidR="00553951" w:rsidRPr="00553951">
        <w:rPr>
          <w:b/>
          <w:bCs/>
        </w:rPr>
        <w:t>la</w:t>
      </w:r>
      <w:r w:rsidR="00553951">
        <w:rPr>
          <w:b/>
          <w:bCs/>
        </w:rPr>
        <w:t>n</w:t>
      </w:r>
      <w:r w:rsidR="00553951" w:rsidRPr="00553951">
        <w:rPr>
          <w:b/>
          <w:bCs/>
        </w:rPr>
        <w:t xml:space="preserve"> should designat</w:t>
      </w:r>
      <w:r w:rsidR="00553951">
        <w:rPr>
          <w:b/>
          <w:bCs/>
        </w:rPr>
        <w:t>e</w:t>
      </w:r>
      <w:r w:rsidR="00553951" w:rsidRPr="00553951">
        <w:rPr>
          <w:b/>
          <w:bCs/>
        </w:rPr>
        <w:t xml:space="preserve"> </w:t>
      </w:r>
      <w:r w:rsidR="000058B5">
        <w:rPr>
          <w:b/>
          <w:bCs/>
        </w:rPr>
        <w:t xml:space="preserve">all </w:t>
      </w:r>
      <w:r w:rsidR="00553951" w:rsidRPr="00553951">
        <w:rPr>
          <w:b/>
          <w:bCs/>
        </w:rPr>
        <w:t>key public parks and open spaces as Local Green Space to ensure they are protected into the future.</w:t>
      </w:r>
      <w:r w:rsidR="00553951">
        <w:t xml:space="preserve"> </w:t>
      </w:r>
    </w:p>
    <w:p w14:paraId="24E29675" w14:textId="77777777" w:rsidR="00F8713C" w:rsidRPr="00E62F82" w:rsidRDefault="00F8713C" w:rsidP="00745E54">
      <w:pPr>
        <w:spacing w:after="0" w:line="264" w:lineRule="auto"/>
      </w:pPr>
    </w:p>
    <w:p w14:paraId="454518BC" w14:textId="7DBCEAA2" w:rsidR="00A81F52" w:rsidRPr="008B015E" w:rsidRDefault="00097E73" w:rsidP="00745E54">
      <w:pPr>
        <w:spacing w:after="0" w:line="264" w:lineRule="auto"/>
        <w:rPr>
          <w:b/>
          <w:bCs/>
          <w:color w:val="006600"/>
          <w:lang w:val="en-US"/>
        </w:rPr>
      </w:pPr>
      <w:r w:rsidRPr="008B015E">
        <w:rPr>
          <w:b/>
          <w:bCs/>
          <w:color w:val="006600"/>
          <w:lang w:val="en-US"/>
        </w:rPr>
        <w:t>Housing ‘targets’: t</w:t>
      </w:r>
      <w:r w:rsidR="00E62F82" w:rsidRPr="008B015E">
        <w:rPr>
          <w:b/>
          <w:bCs/>
          <w:color w:val="006600"/>
          <w:lang w:val="en-US"/>
        </w:rPr>
        <w:t>here is a significant risk of over-allocation of land for new housing</w:t>
      </w:r>
      <w:r w:rsidR="0035226F">
        <w:rPr>
          <w:b/>
          <w:bCs/>
          <w:color w:val="006600"/>
          <w:lang w:val="en-US"/>
        </w:rPr>
        <w:t xml:space="preserve"> – land which could be used </w:t>
      </w:r>
      <w:r w:rsidR="00C70543">
        <w:rPr>
          <w:b/>
          <w:bCs/>
          <w:color w:val="006600"/>
          <w:lang w:val="en-US"/>
        </w:rPr>
        <w:t xml:space="preserve">for other purposes e.g. </w:t>
      </w:r>
      <w:r w:rsidR="0035226F">
        <w:rPr>
          <w:b/>
          <w:bCs/>
          <w:color w:val="006600"/>
          <w:lang w:val="en-US"/>
        </w:rPr>
        <w:t xml:space="preserve">to create </w:t>
      </w:r>
      <w:r w:rsidR="00C70543">
        <w:rPr>
          <w:b/>
          <w:bCs/>
          <w:color w:val="006600"/>
          <w:lang w:val="en-US"/>
        </w:rPr>
        <w:t>sustainable transport hubs</w:t>
      </w:r>
      <w:r w:rsidR="00DE77AD">
        <w:rPr>
          <w:b/>
          <w:bCs/>
          <w:color w:val="006600"/>
          <w:lang w:val="en-US"/>
        </w:rPr>
        <w:t xml:space="preserve"> or</w:t>
      </w:r>
      <w:r w:rsidR="00C70543">
        <w:rPr>
          <w:b/>
          <w:bCs/>
          <w:color w:val="006600"/>
          <w:lang w:val="en-US"/>
        </w:rPr>
        <w:t xml:space="preserve"> new green</w:t>
      </w:r>
      <w:r w:rsidR="00DE77AD">
        <w:rPr>
          <w:b/>
          <w:bCs/>
          <w:color w:val="006600"/>
          <w:lang w:val="en-US"/>
        </w:rPr>
        <w:t>/</w:t>
      </w:r>
      <w:r w:rsidR="0035226F">
        <w:rPr>
          <w:b/>
          <w:bCs/>
          <w:color w:val="006600"/>
          <w:lang w:val="en-US"/>
        </w:rPr>
        <w:t>open space</w:t>
      </w:r>
      <w:r w:rsidR="00C70543">
        <w:rPr>
          <w:b/>
          <w:bCs/>
          <w:color w:val="006600"/>
          <w:lang w:val="en-US"/>
        </w:rPr>
        <w:t>s</w:t>
      </w:r>
      <w:r w:rsidR="00E62F82" w:rsidRPr="008B015E">
        <w:rPr>
          <w:b/>
          <w:bCs/>
          <w:color w:val="006600"/>
          <w:lang w:val="en-US"/>
        </w:rPr>
        <w:t xml:space="preserve">. </w:t>
      </w:r>
    </w:p>
    <w:p w14:paraId="6099DBE3" w14:textId="77777777" w:rsidR="008B015E" w:rsidRDefault="008B015E" w:rsidP="001F6B32">
      <w:pPr>
        <w:spacing w:after="0" w:line="264" w:lineRule="auto"/>
        <w:rPr>
          <w:lang w:val="en-US"/>
        </w:rPr>
      </w:pPr>
    </w:p>
    <w:p w14:paraId="715B9F7B" w14:textId="1B894DF5" w:rsidR="001F6B32" w:rsidRPr="008B015E" w:rsidRDefault="00E62F82" w:rsidP="008B015E">
      <w:pPr>
        <w:pStyle w:val="ListParagraph"/>
        <w:numPr>
          <w:ilvl w:val="0"/>
          <w:numId w:val="7"/>
        </w:numPr>
        <w:spacing w:after="0" w:line="264" w:lineRule="auto"/>
        <w:rPr>
          <w:lang w:val="en-US"/>
        </w:rPr>
      </w:pPr>
      <w:r w:rsidRPr="00387510">
        <w:rPr>
          <w:b/>
          <w:bCs/>
          <w:lang w:val="en-US"/>
        </w:rPr>
        <w:t>There is a large mis-match between the rate of housebuilding proposed and reality of (average) housing completions over recent years.</w:t>
      </w:r>
      <w:r w:rsidRPr="008B015E">
        <w:rPr>
          <w:lang w:val="en-US"/>
        </w:rPr>
        <w:t xml:space="preserve"> </w:t>
      </w:r>
      <w:r w:rsidR="001F6B32" w:rsidRPr="008B015E">
        <w:rPr>
          <w:lang w:val="en-US"/>
        </w:rPr>
        <w:t>T</w:t>
      </w:r>
      <w:r w:rsidR="002E46E0">
        <w:rPr>
          <w:lang w:val="en-US"/>
        </w:rPr>
        <w:t>h</w:t>
      </w:r>
      <w:r w:rsidR="00E87165">
        <w:rPr>
          <w:lang w:val="en-US"/>
        </w:rPr>
        <w:t>e proposed annual housebuilding</w:t>
      </w:r>
      <w:r w:rsidR="002E46E0">
        <w:rPr>
          <w:lang w:val="en-US"/>
        </w:rPr>
        <w:t xml:space="preserve"> </w:t>
      </w:r>
      <w:r w:rsidR="00E87165">
        <w:rPr>
          <w:lang w:val="en-US"/>
        </w:rPr>
        <w:t xml:space="preserve">rate </w:t>
      </w:r>
      <w:r w:rsidR="00DE77AD">
        <w:rPr>
          <w:lang w:val="en-US"/>
        </w:rPr>
        <w:t xml:space="preserve">was only </w:t>
      </w:r>
      <w:r w:rsidR="002E46E0">
        <w:rPr>
          <w:lang w:val="en-US"/>
        </w:rPr>
        <w:t xml:space="preserve">achieved in </w:t>
      </w:r>
      <w:r w:rsidR="001F6B32" w:rsidRPr="008B015E">
        <w:rPr>
          <w:lang w:val="en-US"/>
        </w:rPr>
        <w:t xml:space="preserve">two recent </w:t>
      </w:r>
      <w:r w:rsidR="00E87165">
        <w:rPr>
          <w:lang w:val="en-US"/>
        </w:rPr>
        <w:t>years</w:t>
      </w:r>
      <w:r w:rsidR="003651AC">
        <w:rPr>
          <w:lang w:val="en-US"/>
        </w:rPr>
        <w:t>. O</w:t>
      </w:r>
      <w:r w:rsidR="001F6B32" w:rsidRPr="008B015E">
        <w:rPr>
          <w:lang w:val="en-US"/>
        </w:rPr>
        <w:t xml:space="preserve">n average </w:t>
      </w:r>
      <w:r w:rsidR="00967D70">
        <w:rPr>
          <w:lang w:val="en-US"/>
        </w:rPr>
        <w:t xml:space="preserve">it </w:t>
      </w:r>
      <w:r w:rsidR="001F6B32" w:rsidRPr="008B015E">
        <w:rPr>
          <w:lang w:val="en-US"/>
        </w:rPr>
        <w:t>significantly outstrips the market deliver</w:t>
      </w:r>
      <w:r w:rsidR="003651AC">
        <w:rPr>
          <w:lang w:val="en-US"/>
        </w:rPr>
        <w:t>y rate of recent years</w:t>
      </w:r>
      <w:r w:rsidR="001F6B32" w:rsidRPr="008B015E">
        <w:rPr>
          <w:lang w:val="en-US"/>
        </w:rPr>
        <w:t>:</w:t>
      </w:r>
    </w:p>
    <w:p w14:paraId="64260238" w14:textId="77777777" w:rsidR="00E62F82" w:rsidRPr="009C4046" w:rsidRDefault="00E62F82" w:rsidP="00192211">
      <w:pPr>
        <w:pStyle w:val="ListParagraph"/>
        <w:numPr>
          <w:ilvl w:val="0"/>
          <w:numId w:val="2"/>
        </w:numPr>
        <w:spacing w:after="0" w:line="264" w:lineRule="auto"/>
        <w:rPr>
          <w:lang w:val="en-US"/>
        </w:rPr>
      </w:pPr>
      <w:r w:rsidRPr="009C4046">
        <w:rPr>
          <w:lang w:val="en-US"/>
        </w:rPr>
        <w:t>The predicted housing need per annum is roughly 3,050 each year for 17 years</w:t>
      </w:r>
    </w:p>
    <w:p w14:paraId="4922CB4E" w14:textId="73915217" w:rsidR="00E62F82" w:rsidRPr="009C4046" w:rsidRDefault="00E62F82" w:rsidP="00192211">
      <w:pPr>
        <w:pStyle w:val="ListParagraph"/>
        <w:numPr>
          <w:ilvl w:val="0"/>
          <w:numId w:val="1"/>
        </w:numPr>
        <w:spacing w:after="0" w:line="264" w:lineRule="auto"/>
        <w:rPr>
          <w:lang w:val="en-US"/>
        </w:rPr>
      </w:pPr>
      <w:r w:rsidRPr="009C4046">
        <w:rPr>
          <w:lang w:val="en-US"/>
        </w:rPr>
        <w:t xml:space="preserve">In the past 10 years the average net additional dwellings in </w:t>
      </w:r>
      <w:proofErr w:type="spellStart"/>
      <w:r w:rsidRPr="009C4046">
        <w:rPr>
          <w:lang w:val="en-US"/>
        </w:rPr>
        <w:t>Newham</w:t>
      </w:r>
      <w:proofErr w:type="spellEnd"/>
      <w:r w:rsidRPr="009C4046">
        <w:rPr>
          <w:lang w:val="en-US"/>
        </w:rPr>
        <w:t xml:space="preserve"> </w:t>
      </w:r>
      <w:r w:rsidR="00967D70">
        <w:rPr>
          <w:lang w:val="en-US"/>
        </w:rPr>
        <w:t>was</w:t>
      </w:r>
      <w:r w:rsidRPr="009C4046">
        <w:rPr>
          <w:lang w:val="en-US"/>
        </w:rPr>
        <w:t xml:space="preserve"> 2,128 per year</w:t>
      </w:r>
    </w:p>
    <w:p w14:paraId="56DE4ECB" w14:textId="5DE515C1" w:rsidR="00E62F82" w:rsidRPr="009C4046" w:rsidRDefault="00E62F82" w:rsidP="00192211">
      <w:pPr>
        <w:pStyle w:val="ListParagraph"/>
        <w:numPr>
          <w:ilvl w:val="0"/>
          <w:numId w:val="1"/>
        </w:numPr>
        <w:spacing w:after="0" w:line="264" w:lineRule="auto"/>
        <w:rPr>
          <w:lang w:val="en-US"/>
        </w:rPr>
      </w:pPr>
      <w:r w:rsidRPr="009C4046">
        <w:rPr>
          <w:lang w:val="en-US"/>
        </w:rPr>
        <w:t xml:space="preserve">In the past 20 years the average net additional dwellings in </w:t>
      </w:r>
      <w:proofErr w:type="spellStart"/>
      <w:r w:rsidRPr="009C4046">
        <w:rPr>
          <w:lang w:val="en-US"/>
        </w:rPr>
        <w:t>Newham</w:t>
      </w:r>
      <w:proofErr w:type="spellEnd"/>
      <w:r w:rsidRPr="009C4046">
        <w:rPr>
          <w:lang w:val="en-US"/>
        </w:rPr>
        <w:t xml:space="preserve"> w</w:t>
      </w:r>
      <w:r w:rsidR="00967D70">
        <w:rPr>
          <w:lang w:val="en-US"/>
        </w:rPr>
        <w:t>as</w:t>
      </w:r>
      <w:r w:rsidRPr="009C4046">
        <w:rPr>
          <w:lang w:val="en-US"/>
        </w:rPr>
        <w:t xml:space="preserve"> 1,540 per year</w:t>
      </w:r>
    </w:p>
    <w:p w14:paraId="19B498D2" w14:textId="77777777" w:rsidR="001F6B32" w:rsidRDefault="001F6B32" w:rsidP="00745E54">
      <w:pPr>
        <w:spacing w:after="0" w:line="264" w:lineRule="auto"/>
        <w:rPr>
          <w:lang w:val="en-US"/>
        </w:rPr>
      </w:pPr>
    </w:p>
    <w:p w14:paraId="6E964001" w14:textId="4C544BBC" w:rsidR="00E62F82" w:rsidRPr="009C4046" w:rsidRDefault="00E62F82" w:rsidP="00E457AB">
      <w:pPr>
        <w:spacing w:after="0" w:line="264" w:lineRule="auto"/>
        <w:ind w:left="360"/>
        <w:rPr>
          <w:lang w:val="en-US"/>
        </w:rPr>
      </w:pPr>
      <w:r w:rsidRPr="009C4046">
        <w:rPr>
          <w:lang w:val="en-US"/>
        </w:rPr>
        <w:t xml:space="preserve">See net additional dwellings Table 122 </w:t>
      </w:r>
      <w:hyperlink r:id="rId13" w:history="1">
        <w:r w:rsidRPr="009C4046">
          <w:rPr>
            <w:rStyle w:val="Hyperlink"/>
            <w:lang w:val="en-US"/>
          </w:rPr>
          <w:t>here</w:t>
        </w:r>
      </w:hyperlink>
      <w:r w:rsidRPr="009C4046">
        <w:rPr>
          <w:lang w:val="en-US"/>
        </w:rPr>
        <w:t>.</w:t>
      </w:r>
      <w:r w:rsidR="009C4046">
        <w:rPr>
          <w:lang w:val="en-US"/>
        </w:rPr>
        <w:t xml:space="preserve"> </w:t>
      </w:r>
      <w:r w:rsidRPr="009C4046">
        <w:rPr>
          <w:b/>
          <w:bCs/>
          <w:lang w:val="en-US"/>
        </w:rPr>
        <w:t>While we do not seek to challenge the figures for need, we must point out the implications of over-allocating land for housing</w:t>
      </w:r>
      <w:r w:rsidRPr="009C4046">
        <w:rPr>
          <w:lang w:val="en-US"/>
        </w:rPr>
        <w:t xml:space="preserve"> which is very unlikely, in reality, to be built. </w:t>
      </w:r>
      <w:r w:rsidR="00D559B3">
        <w:rPr>
          <w:lang w:val="en-US"/>
        </w:rPr>
        <w:t>G</w:t>
      </w:r>
      <w:r w:rsidRPr="009C4046">
        <w:rPr>
          <w:lang w:val="en-US"/>
        </w:rPr>
        <w:t>enerally</w:t>
      </w:r>
      <w:r w:rsidR="00D559B3">
        <w:rPr>
          <w:lang w:val="en-US"/>
        </w:rPr>
        <w:t>,</w:t>
      </w:r>
      <w:r w:rsidRPr="009C4046">
        <w:rPr>
          <w:lang w:val="en-US"/>
        </w:rPr>
        <w:t xml:space="preserve"> the over-allocation of land means a great deal of land which could be allocated for other important purposes will lie idle for up to 20 years. </w:t>
      </w:r>
      <w:r w:rsidR="00387510">
        <w:rPr>
          <w:lang w:val="en-US"/>
        </w:rPr>
        <w:t>Targets should be set at lower, realistic levels to ensure land is not wasted</w:t>
      </w:r>
      <w:r w:rsidR="00164A60">
        <w:rPr>
          <w:lang w:val="en-US"/>
        </w:rPr>
        <w:t xml:space="preserve"> and potential for creating new large parks and green spaces is not lost. </w:t>
      </w:r>
      <w:r w:rsidR="00271204">
        <w:rPr>
          <w:lang w:val="en-US"/>
        </w:rPr>
        <w:t xml:space="preserve">Also, </w:t>
      </w:r>
      <w:r w:rsidR="00D559B3" w:rsidRPr="009C4046">
        <w:rPr>
          <w:lang w:val="en-US"/>
        </w:rPr>
        <w:t>if and when green space sites are allocated for housing, the high likelihood is these will be built on first, before brownfield sites, undermining the brownfield first principle.</w:t>
      </w:r>
    </w:p>
    <w:p w14:paraId="3572A0B5" w14:textId="77777777" w:rsidR="00306658" w:rsidRDefault="00306658" w:rsidP="00745E54">
      <w:pPr>
        <w:spacing w:after="0" w:line="264" w:lineRule="auto"/>
      </w:pPr>
    </w:p>
    <w:p w14:paraId="386AA209" w14:textId="7C0CDE54" w:rsidR="001F5877" w:rsidRPr="00F8713C" w:rsidRDefault="00DD5EED" w:rsidP="008739A9">
      <w:pPr>
        <w:spacing w:after="0" w:line="264" w:lineRule="auto"/>
        <w:rPr>
          <w:color w:val="006600"/>
        </w:rPr>
      </w:pPr>
      <w:r w:rsidRPr="00F8713C">
        <w:rPr>
          <w:b/>
          <w:bCs/>
          <w:color w:val="006600"/>
        </w:rPr>
        <w:t xml:space="preserve">ROADS – unnecessary large and complex road layouts </w:t>
      </w:r>
      <w:r w:rsidR="001F5877" w:rsidRPr="00F8713C">
        <w:rPr>
          <w:b/>
          <w:bCs/>
          <w:color w:val="006600"/>
        </w:rPr>
        <w:t xml:space="preserve">are </w:t>
      </w:r>
      <w:r w:rsidRPr="00F8713C">
        <w:rPr>
          <w:b/>
          <w:bCs/>
          <w:color w:val="006600"/>
        </w:rPr>
        <w:t>tak</w:t>
      </w:r>
      <w:r w:rsidR="001F5877" w:rsidRPr="00F8713C">
        <w:rPr>
          <w:b/>
          <w:bCs/>
          <w:color w:val="006600"/>
        </w:rPr>
        <w:t>ing</w:t>
      </w:r>
      <w:r w:rsidRPr="00F8713C">
        <w:rPr>
          <w:b/>
          <w:bCs/>
          <w:color w:val="006600"/>
        </w:rPr>
        <w:t xml:space="preserve"> up </w:t>
      </w:r>
      <w:r w:rsidR="00AB3F51" w:rsidRPr="00F8713C">
        <w:rPr>
          <w:b/>
          <w:bCs/>
          <w:color w:val="006600"/>
        </w:rPr>
        <w:t xml:space="preserve">very large </w:t>
      </w:r>
      <w:r w:rsidRPr="00F8713C">
        <w:rPr>
          <w:b/>
          <w:bCs/>
          <w:color w:val="006600"/>
        </w:rPr>
        <w:t>amounts of space</w:t>
      </w:r>
      <w:r w:rsidR="001F5877" w:rsidRPr="00F8713C">
        <w:rPr>
          <w:b/>
          <w:bCs/>
          <w:color w:val="006600"/>
        </w:rPr>
        <w:t>: a</w:t>
      </w:r>
      <w:r w:rsidR="00387C2D" w:rsidRPr="00F8713C">
        <w:rPr>
          <w:b/>
          <w:bCs/>
          <w:color w:val="006600"/>
        </w:rPr>
        <w:t xml:space="preserve"> policy should be introduced to reduce road space </w:t>
      </w:r>
      <w:r w:rsidR="008739A9" w:rsidRPr="00F8713C">
        <w:rPr>
          <w:b/>
          <w:bCs/>
          <w:color w:val="006600"/>
        </w:rPr>
        <w:t>and reallocate it to more sustainable uses.</w:t>
      </w:r>
      <w:r w:rsidR="008739A9" w:rsidRPr="00F8713C">
        <w:rPr>
          <w:color w:val="006600"/>
        </w:rPr>
        <w:t xml:space="preserve"> </w:t>
      </w:r>
    </w:p>
    <w:p w14:paraId="581F3643" w14:textId="77777777" w:rsidR="00F8713C" w:rsidRDefault="00F8713C" w:rsidP="008739A9">
      <w:pPr>
        <w:spacing w:after="0" w:line="264" w:lineRule="auto"/>
      </w:pPr>
    </w:p>
    <w:p w14:paraId="216CCC8C" w14:textId="5673F211" w:rsidR="00DD5EED" w:rsidRDefault="00B24C19" w:rsidP="00823681">
      <w:pPr>
        <w:pStyle w:val="ListParagraph"/>
        <w:numPr>
          <w:ilvl w:val="0"/>
          <w:numId w:val="7"/>
        </w:numPr>
        <w:spacing w:after="0" w:line="264" w:lineRule="auto"/>
      </w:pPr>
      <w:r w:rsidRPr="00762E8F">
        <w:rPr>
          <w:b/>
          <w:bCs/>
        </w:rPr>
        <w:t>Local transport strategy policy T2</w:t>
      </w:r>
      <w:r w:rsidR="00762E8F" w:rsidRPr="00762E8F">
        <w:rPr>
          <w:b/>
          <w:bCs/>
        </w:rPr>
        <w:t xml:space="preserve"> </w:t>
      </w:r>
      <w:r w:rsidR="001F5877" w:rsidRPr="00762E8F">
        <w:rPr>
          <w:b/>
          <w:bCs/>
        </w:rPr>
        <w:t xml:space="preserve">should limit main roads to </w:t>
      </w:r>
      <w:r w:rsidR="00C359E2" w:rsidRPr="00762E8F">
        <w:rPr>
          <w:b/>
          <w:bCs/>
          <w:u w:val="single"/>
        </w:rPr>
        <w:t>one lane</w:t>
      </w:r>
      <w:r w:rsidR="00C359E2" w:rsidRPr="00762E8F">
        <w:rPr>
          <w:b/>
          <w:bCs/>
        </w:rPr>
        <w:t xml:space="preserve"> only</w:t>
      </w:r>
      <w:r w:rsidR="00C359E2">
        <w:t xml:space="preserve">, </w:t>
      </w:r>
      <w:r w:rsidR="001F5877" w:rsidRPr="001F5877">
        <w:t>f</w:t>
      </w:r>
      <w:r w:rsidR="00C359E2">
        <w:t>or</w:t>
      </w:r>
      <w:r w:rsidR="001F5877" w:rsidRPr="001F5877">
        <w:t xml:space="preserve"> general traffic</w:t>
      </w:r>
      <w:r w:rsidR="00C359E2">
        <w:t>,</w:t>
      </w:r>
      <w:r w:rsidR="001F5877" w:rsidRPr="001F5877">
        <w:t xml:space="preserve"> </w:t>
      </w:r>
      <w:r w:rsidR="003062A6">
        <w:t xml:space="preserve">to support </w:t>
      </w:r>
      <w:r w:rsidR="009D76E2">
        <w:t xml:space="preserve">delivery of </w:t>
      </w:r>
      <w:r w:rsidR="003062A6">
        <w:t>the Mayor’s Tran</w:t>
      </w:r>
      <w:r w:rsidR="00D46DCD">
        <w:t>s</w:t>
      </w:r>
      <w:r w:rsidR="003062A6">
        <w:t xml:space="preserve">port Strategy </w:t>
      </w:r>
      <w:r w:rsidR="009D76E2">
        <w:t>targets</w:t>
      </w:r>
      <w:r w:rsidR="00AB7B92">
        <w:t xml:space="preserve"> and reduce the negative impact of roads in terms of severance and health</w:t>
      </w:r>
      <w:r w:rsidR="008F7F0C">
        <w:t>. Remaining space should be</w:t>
      </w:r>
      <w:r w:rsidR="001F5877" w:rsidRPr="001F5877">
        <w:t xml:space="preserve"> </w:t>
      </w:r>
      <w:r w:rsidR="00747BE7">
        <w:t>re-</w:t>
      </w:r>
      <w:r w:rsidR="001F5877" w:rsidRPr="001F5877">
        <w:t xml:space="preserve">allocated for </w:t>
      </w:r>
      <w:r w:rsidR="001A5956">
        <w:t xml:space="preserve">bus or cycle lanes, wider pavements, </w:t>
      </w:r>
      <w:r w:rsidR="001F5877" w:rsidRPr="001F5877">
        <w:t>or SUDS / trees etc</w:t>
      </w:r>
      <w:r w:rsidR="001A5956">
        <w:t xml:space="preserve">, </w:t>
      </w:r>
      <w:r w:rsidR="001F5877" w:rsidRPr="001F5877">
        <w:t xml:space="preserve">or </w:t>
      </w:r>
      <w:r w:rsidR="001A5956">
        <w:t xml:space="preserve">in certain circumstances, even built </w:t>
      </w:r>
      <w:r w:rsidR="001F5877" w:rsidRPr="001F5877">
        <w:t>development</w:t>
      </w:r>
      <w:r w:rsidR="008739A9">
        <w:t xml:space="preserve">. Specifically: </w:t>
      </w:r>
    </w:p>
    <w:p w14:paraId="4FAB7766" w14:textId="10B969DA" w:rsidR="008739A9" w:rsidRDefault="00AC1D39" w:rsidP="00192211">
      <w:pPr>
        <w:pStyle w:val="ListParagraph"/>
        <w:numPr>
          <w:ilvl w:val="0"/>
          <w:numId w:val="4"/>
        </w:numPr>
        <w:spacing w:after="0" w:line="264" w:lineRule="auto"/>
      </w:pPr>
      <w:r>
        <w:t xml:space="preserve">Armada Way roads/roundabouts + </w:t>
      </w:r>
      <w:proofErr w:type="spellStart"/>
      <w:r>
        <w:t>Gallions</w:t>
      </w:r>
      <w:proofErr w:type="spellEnd"/>
      <w:r>
        <w:t xml:space="preserve"> Reach roads should be reconfigured</w:t>
      </w:r>
    </w:p>
    <w:p w14:paraId="1254E7A9" w14:textId="140F18C5" w:rsidR="00AC1D39" w:rsidRDefault="00AC1D39" w:rsidP="00192211">
      <w:pPr>
        <w:pStyle w:val="ListParagraph"/>
        <w:numPr>
          <w:ilvl w:val="0"/>
          <w:numId w:val="4"/>
        </w:numPr>
        <w:spacing w:after="0" w:line="264" w:lineRule="auto"/>
      </w:pPr>
      <w:r>
        <w:lastRenderedPageBreak/>
        <w:t>The A1020</w:t>
      </w:r>
      <w:r w:rsidR="00D20B6B">
        <w:t xml:space="preserve"> </w:t>
      </w:r>
      <w:r w:rsidR="006256B2">
        <w:t xml:space="preserve">/ A112 / Connaught Bridge </w:t>
      </w:r>
      <w:r w:rsidR="00D20B6B">
        <w:t>road and roundabout</w:t>
      </w:r>
      <w:r w:rsidR="006256B2">
        <w:t xml:space="preserve"> layouts</w:t>
      </w:r>
      <w:r>
        <w:t xml:space="preserve"> </w:t>
      </w:r>
      <w:r w:rsidR="00D20B6B">
        <w:t>are</w:t>
      </w:r>
      <w:r>
        <w:t xml:space="preserve"> </w:t>
      </w:r>
      <w:r w:rsidR="006256B2">
        <w:t xml:space="preserve">excessively </w:t>
      </w:r>
      <w:r>
        <w:t xml:space="preserve">large in </w:t>
      </w:r>
      <w:r w:rsidR="0076021F">
        <w:t xml:space="preserve">many </w:t>
      </w:r>
      <w:r>
        <w:t>places</w:t>
      </w:r>
      <w:r w:rsidR="0076021F">
        <w:t xml:space="preserve"> and could be reduced to </w:t>
      </w:r>
      <w:r>
        <w:t xml:space="preserve">one lane only in either direction </w:t>
      </w:r>
      <w:r w:rsidR="00D20B6B">
        <w:t>(or one lane plus bus lanes</w:t>
      </w:r>
      <w:r w:rsidR="006256B2">
        <w:t xml:space="preserve"> or cycle lanes</w:t>
      </w:r>
      <w:r w:rsidR="00D20B6B">
        <w:t xml:space="preserve">) </w:t>
      </w:r>
      <w:r>
        <w:t xml:space="preserve">and </w:t>
      </w:r>
      <w:r w:rsidR="006256B2">
        <w:t xml:space="preserve">remaining </w:t>
      </w:r>
      <w:r>
        <w:t xml:space="preserve">space </w:t>
      </w:r>
      <w:r w:rsidR="00B74523">
        <w:t xml:space="preserve">returned to green space or used for much needed housing. </w:t>
      </w:r>
    </w:p>
    <w:p w14:paraId="43EDD28D" w14:textId="4AABD803" w:rsidR="004A2350" w:rsidRDefault="004A2350" w:rsidP="00192211">
      <w:pPr>
        <w:pStyle w:val="ListParagraph"/>
        <w:numPr>
          <w:ilvl w:val="0"/>
          <w:numId w:val="4"/>
        </w:numPr>
        <w:spacing w:after="0" w:line="264" w:lineRule="auto"/>
      </w:pPr>
      <w:r>
        <w:t xml:space="preserve">High Street / A11 should be reconfigured to </w:t>
      </w:r>
      <w:r w:rsidR="00704792">
        <w:t xml:space="preserve">reduce the impact and reallocate space for sustainable transport and SUDS etc. </w:t>
      </w:r>
      <w:r w:rsidR="00870984">
        <w:t>(Also the roundabout at Rick Roberts Way.)</w:t>
      </w:r>
    </w:p>
    <w:p w14:paraId="43FD90AA" w14:textId="53361DBE" w:rsidR="00B74523" w:rsidRDefault="00397789" w:rsidP="00192211">
      <w:pPr>
        <w:pStyle w:val="ListParagraph"/>
        <w:numPr>
          <w:ilvl w:val="0"/>
          <w:numId w:val="4"/>
        </w:numPr>
        <w:spacing w:after="0" w:line="264" w:lineRule="auto"/>
      </w:pPr>
      <w:r>
        <w:t xml:space="preserve">Newham Way / </w:t>
      </w:r>
      <w:r w:rsidR="00C16855">
        <w:t xml:space="preserve">A13 – This should be allocated for reconfiguration in association with relevant agencies to reduce the impact of the road on surrounding neighbourhoods and reallocate space to sustainable </w:t>
      </w:r>
      <w:r w:rsidR="00704792">
        <w:t>transport / SUDS etc</w:t>
      </w:r>
      <w:r w:rsidR="00C16855">
        <w:t>.</w:t>
      </w:r>
    </w:p>
    <w:p w14:paraId="29753460" w14:textId="47364299" w:rsidR="003A61BB" w:rsidRDefault="003A61BB" w:rsidP="00192211">
      <w:pPr>
        <w:pStyle w:val="ListParagraph"/>
        <w:numPr>
          <w:ilvl w:val="0"/>
          <w:numId w:val="4"/>
        </w:numPr>
        <w:spacing w:after="0" w:line="264" w:lineRule="auto"/>
      </w:pPr>
      <w:proofErr w:type="spellStart"/>
      <w:r>
        <w:t>Monfichet</w:t>
      </w:r>
      <w:proofErr w:type="spellEnd"/>
      <w:r>
        <w:t xml:space="preserve"> Road </w:t>
      </w:r>
      <w:r w:rsidR="00055A7A">
        <w:t>/ Westfield Avenue – and other roads in this area should be narrowed</w:t>
      </w:r>
      <w:r w:rsidR="00E6281D">
        <w:t xml:space="preserve"> for general cars and reallocated for with bus / emergency lanes / SUDS etc. </w:t>
      </w:r>
    </w:p>
    <w:p w14:paraId="35348128" w14:textId="77777777" w:rsidR="00387C2D" w:rsidRDefault="00387C2D" w:rsidP="00745E54">
      <w:pPr>
        <w:spacing w:after="0" w:line="264" w:lineRule="auto"/>
      </w:pPr>
    </w:p>
    <w:p w14:paraId="2868BF8D" w14:textId="1485E734" w:rsidR="00823681" w:rsidRPr="00823681" w:rsidRDefault="00823681" w:rsidP="00745E54">
      <w:pPr>
        <w:spacing w:after="0" w:line="264" w:lineRule="auto"/>
        <w:rPr>
          <w:b/>
          <w:bCs/>
          <w:color w:val="006600"/>
        </w:rPr>
      </w:pPr>
      <w:r w:rsidRPr="00823681">
        <w:rPr>
          <w:b/>
          <w:bCs/>
          <w:color w:val="006600"/>
        </w:rPr>
        <w:t>Kerbs</w:t>
      </w:r>
      <w:r w:rsidR="007D37C1">
        <w:rPr>
          <w:b/>
          <w:bCs/>
          <w:color w:val="006600"/>
        </w:rPr>
        <w:t>i</w:t>
      </w:r>
      <w:r w:rsidRPr="00823681">
        <w:rPr>
          <w:b/>
          <w:bCs/>
          <w:color w:val="006600"/>
        </w:rPr>
        <w:t xml:space="preserve">de space in Newham is likely to take up over 200 football pitches worth of space </w:t>
      </w:r>
      <w:r w:rsidR="00746291">
        <w:rPr>
          <w:b/>
          <w:bCs/>
          <w:color w:val="006600"/>
        </w:rPr>
        <w:t xml:space="preserve">– mostly public space – </w:t>
      </w:r>
      <w:r w:rsidRPr="00823681">
        <w:rPr>
          <w:b/>
          <w:bCs/>
          <w:color w:val="006600"/>
        </w:rPr>
        <w:t>and</w:t>
      </w:r>
      <w:r w:rsidR="00746291">
        <w:rPr>
          <w:b/>
          <w:bCs/>
          <w:color w:val="006600"/>
        </w:rPr>
        <w:t>,</w:t>
      </w:r>
      <w:r w:rsidRPr="00823681">
        <w:rPr>
          <w:b/>
          <w:bCs/>
          <w:color w:val="006600"/>
        </w:rPr>
        <w:t xml:space="preserve"> as such, </w:t>
      </w:r>
      <w:r w:rsidR="002C6717">
        <w:rPr>
          <w:b/>
          <w:bCs/>
          <w:color w:val="006600"/>
        </w:rPr>
        <w:t xml:space="preserve">a policy </w:t>
      </w:r>
      <w:r w:rsidRPr="00823681">
        <w:rPr>
          <w:b/>
          <w:bCs/>
          <w:color w:val="006600"/>
        </w:rPr>
        <w:t xml:space="preserve">should be </w:t>
      </w:r>
      <w:r w:rsidR="002C6717">
        <w:rPr>
          <w:b/>
          <w:bCs/>
          <w:color w:val="006600"/>
        </w:rPr>
        <w:t>included in the Local Plan addressing how it is used</w:t>
      </w:r>
      <w:r w:rsidRPr="00823681">
        <w:rPr>
          <w:b/>
          <w:bCs/>
          <w:color w:val="006600"/>
        </w:rPr>
        <w:t>.</w:t>
      </w:r>
    </w:p>
    <w:p w14:paraId="44399CC1" w14:textId="77777777" w:rsidR="00823681" w:rsidRDefault="00823681" w:rsidP="004265D3">
      <w:pPr>
        <w:spacing w:after="0" w:line="264" w:lineRule="auto"/>
        <w:rPr>
          <w:b/>
          <w:bCs/>
        </w:rPr>
      </w:pPr>
    </w:p>
    <w:p w14:paraId="72B3F6B8" w14:textId="6594F9AA" w:rsidR="004265D3" w:rsidRPr="00746291" w:rsidRDefault="004265D3" w:rsidP="00746291">
      <w:pPr>
        <w:pStyle w:val="ListParagraph"/>
        <w:numPr>
          <w:ilvl w:val="0"/>
          <w:numId w:val="7"/>
        </w:numPr>
        <w:spacing w:after="0" w:line="264" w:lineRule="auto"/>
        <w:rPr>
          <w:b/>
          <w:bCs/>
        </w:rPr>
      </w:pPr>
      <w:r w:rsidRPr="00746291">
        <w:rPr>
          <w:b/>
          <w:bCs/>
        </w:rPr>
        <w:t>A Kerbside Space policy should be introduced</w:t>
      </w:r>
      <w:r w:rsidR="00823681" w:rsidRPr="00746291">
        <w:rPr>
          <w:b/>
          <w:bCs/>
        </w:rPr>
        <w:t xml:space="preserve">. </w:t>
      </w:r>
      <w:r>
        <w:t xml:space="preserve">A huge amount of land is </w:t>
      </w:r>
      <w:r w:rsidRPr="00E62F82">
        <w:t xml:space="preserve">currently </w:t>
      </w:r>
      <w:r>
        <w:t xml:space="preserve">deployed as kerbside space – used mainly for parking private cars. Given the London Mayor’s Transport Strategy needs to underpin the Newham Local Plan, a policy should be included which recognised the importance of reallocating this space for sustainable uses which support both active travel and environment goals. Specifically, a policy should be included for reallocation of </w:t>
      </w:r>
      <w:r w:rsidRPr="00E62F82">
        <w:t>a</w:t>
      </w:r>
      <w:r>
        <w:t xml:space="preserve"> minimum of </w:t>
      </w:r>
      <w:r w:rsidRPr="00E62F82">
        <w:t>25% of Newham</w:t>
      </w:r>
      <w:r>
        <w:t xml:space="preserve">’s kerbside, </w:t>
      </w:r>
      <w:r w:rsidRPr="00E62F82">
        <w:t xml:space="preserve">referencing environmental and social goals and establishing an appropriate </w:t>
      </w:r>
      <w:r w:rsidRPr="00195C8B">
        <w:t xml:space="preserve">target for reinstating kerbside as a public space, to be used for everything from bus and cycle lanes, safe cycle storage, shared mobility parking, delivery hubs, rain gardens, tree planting on build-outs, EV charging points on build-outs, parklets, pocket parks, play on the way features/play trails, and whole </w:t>
      </w:r>
      <w:proofErr w:type="spellStart"/>
      <w:r w:rsidRPr="00195C8B">
        <w:t>streetparks</w:t>
      </w:r>
      <w:proofErr w:type="spellEnd"/>
      <w:r w:rsidRPr="00195C8B">
        <w:t xml:space="preserve"> (e.g. as per Lambeth Council’s recent</w:t>
      </w:r>
      <w:r>
        <w:t xml:space="preserve"> </w:t>
      </w:r>
      <w:hyperlink r:id="rId14" w:history="1">
        <w:r w:rsidRPr="00195C8B">
          <w:rPr>
            <w:rStyle w:val="Hyperlink"/>
          </w:rPr>
          <w:t>Kerbside Strategy</w:t>
        </w:r>
      </w:hyperlink>
      <w:r w:rsidRPr="00195C8B">
        <w:t>)</w:t>
      </w:r>
      <w:r w:rsidR="00762E8F">
        <w:t xml:space="preserve">; and supporting delivery hubs and shared mobility hubs (car share, bike share etc). </w:t>
      </w:r>
    </w:p>
    <w:p w14:paraId="773757FF" w14:textId="77777777" w:rsidR="004265D3" w:rsidRPr="00387C2D" w:rsidRDefault="004265D3" w:rsidP="00745E54">
      <w:pPr>
        <w:spacing w:after="0" w:line="264" w:lineRule="auto"/>
      </w:pPr>
    </w:p>
    <w:p w14:paraId="7F85ECB2" w14:textId="20533600" w:rsidR="00FD78A5" w:rsidRPr="00746291" w:rsidRDefault="00FD78A5" w:rsidP="00746291">
      <w:pPr>
        <w:pStyle w:val="ListParagraph"/>
        <w:numPr>
          <w:ilvl w:val="0"/>
          <w:numId w:val="7"/>
        </w:numPr>
        <w:spacing w:after="0" w:line="264" w:lineRule="auto"/>
        <w:rPr>
          <w:b/>
          <w:bCs/>
        </w:rPr>
      </w:pPr>
      <w:r w:rsidRPr="00746291">
        <w:rPr>
          <w:b/>
          <w:bCs/>
        </w:rPr>
        <w:t>Specific site allocation comments</w:t>
      </w:r>
    </w:p>
    <w:p w14:paraId="7AADF483" w14:textId="014A38FC" w:rsidR="00691B98" w:rsidRPr="00E62F82" w:rsidRDefault="006870B4" w:rsidP="00192211">
      <w:pPr>
        <w:pStyle w:val="ListParagraph"/>
        <w:numPr>
          <w:ilvl w:val="0"/>
          <w:numId w:val="5"/>
        </w:numPr>
        <w:spacing w:after="0" w:line="264" w:lineRule="auto"/>
      </w:pPr>
      <w:r>
        <w:t xml:space="preserve">N1.SA1 – since there is a clear need to mitigate air quality from the sewage plant, there should be a dense green barrier to the </w:t>
      </w:r>
      <w:r w:rsidR="00FD7C5E">
        <w:t xml:space="preserve">north, probably a strip of mini forest which can also act as part of a key green chain and </w:t>
      </w:r>
      <w:r w:rsidR="004E1B18">
        <w:t>important new habitat</w:t>
      </w:r>
      <w:r>
        <w:t xml:space="preserve">. </w:t>
      </w:r>
      <w:r w:rsidR="00691B98">
        <w:t xml:space="preserve">(Note also that </w:t>
      </w:r>
      <w:r w:rsidR="00691B98" w:rsidRPr="00635FDF">
        <w:rPr>
          <w:u w:val="single"/>
        </w:rPr>
        <w:t>Policy HS1 (2a)</w:t>
      </w:r>
      <w:r w:rsidR="00691B98" w:rsidRPr="00691B98">
        <w:t xml:space="preserve"> states</w:t>
      </w:r>
      <w:r w:rsidR="00691B98" w:rsidRPr="00635FDF">
        <w:rPr>
          <w:b/>
          <w:bCs/>
        </w:rPr>
        <w:t xml:space="preserve"> </w:t>
      </w:r>
      <w:r w:rsidR="00691B98">
        <w:t xml:space="preserve">“Resisting incremental change to the composition of existing </w:t>
      </w:r>
      <w:proofErr w:type="spellStart"/>
      <w:r w:rsidR="00691B98">
        <w:t>Gallions</w:t>
      </w:r>
      <w:proofErr w:type="spellEnd"/>
      <w:r w:rsidR="00691B98">
        <w:t xml:space="preserve"> Reach Shopping Park, which remains an out of centre retail park”</w:t>
      </w:r>
      <w:r w:rsidR="007C5150">
        <w:t xml:space="preserve"> makes it un</w:t>
      </w:r>
      <w:r w:rsidR="00635FDF">
        <w:t>clear</w:t>
      </w:r>
      <w:r w:rsidR="007C5150">
        <w:t xml:space="preserve"> whether or not this site is allocated for development</w:t>
      </w:r>
      <w:r w:rsidR="00B4532C">
        <w:t xml:space="preserve">, which it does appear to be under </w:t>
      </w:r>
      <w:r w:rsidR="00691B98">
        <w:t>Policy N1.SA1</w:t>
      </w:r>
      <w:r w:rsidR="00582C65">
        <w:t>.</w:t>
      </w:r>
      <w:r w:rsidR="00B4532C">
        <w:t>)</w:t>
      </w:r>
    </w:p>
    <w:p w14:paraId="18272A93" w14:textId="2B4B16A8" w:rsidR="00FD78A5" w:rsidRDefault="00837417" w:rsidP="00192211">
      <w:pPr>
        <w:pStyle w:val="ListParagraph"/>
        <w:numPr>
          <w:ilvl w:val="0"/>
          <w:numId w:val="3"/>
        </w:numPr>
        <w:spacing w:after="0" w:line="264" w:lineRule="auto"/>
      </w:pPr>
      <w:r>
        <w:t>N8.SA7 – car park at Rick Roberts Way: support development here. However, though it includes plans for some green space, it’s not clear how much or what quality it will deliver? This should be clarified and delivered in line with a standard for green space / amenity open space per person</w:t>
      </w:r>
      <w:r w:rsidR="00582C65">
        <w:t xml:space="preserve"> and more generally the need to increase green/open space in the borough</w:t>
      </w:r>
      <w:r>
        <w:t xml:space="preserve">. The road should be narrowed for general traffic (e.g. bus or cycle lanes introduced) to reduce pollution and noise impact. </w:t>
      </w:r>
    </w:p>
    <w:p w14:paraId="62E73511" w14:textId="77777777" w:rsidR="00FD78A5" w:rsidRDefault="00837417" w:rsidP="00192211">
      <w:pPr>
        <w:pStyle w:val="ListParagraph"/>
        <w:numPr>
          <w:ilvl w:val="0"/>
          <w:numId w:val="3"/>
        </w:numPr>
        <w:spacing w:after="0" w:line="264" w:lineRule="auto"/>
      </w:pPr>
      <w:r>
        <w:t>N7.SA1 (partially MOL) – site north of Crows Road – this is allocated for residential, open space and community floorspace but no detail on proportions. This is well connected to neighbouring sites which are still green and it (or a significant part of it) could be set aside for a large green open space / habitat – connected with neighbouring sites. etc.</w:t>
      </w:r>
    </w:p>
    <w:p w14:paraId="5CE885A9" w14:textId="77777777" w:rsidR="00FD78A5" w:rsidRDefault="00837417" w:rsidP="00192211">
      <w:pPr>
        <w:pStyle w:val="ListParagraph"/>
        <w:numPr>
          <w:ilvl w:val="0"/>
          <w:numId w:val="3"/>
        </w:numPr>
        <w:spacing w:after="0" w:line="264" w:lineRule="auto"/>
      </w:pPr>
      <w:r>
        <w:t xml:space="preserve">N7.SA2 (designated a SINC) – gas holder site. This is allocated for “Residential development, industrial and employment uses, community and education uses, open space and town centre uses.” Again it is </w:t>
      </w:r>
      <w:r>
        <w:lastRenderedPageBreak/>
        <w:t xml:space="preserve">unclear how much will be retained and it feels like there is a huge opportunity to safeguard this in its entirety or at a minimum safeguard a large section for open space and/or habitat. </w:t>
      </w:r>
    </w:p>
    <w:p w14:paraId="2C1F5CD9" w14:textId="1973D093" w:rsidR="00FD78A5" w:rsidRDefault="00837417" w:rsidP="00192211">
      <w:pPr>
        <w:pStyle w:val="ListParagraph"/>
        <w:numPr>
          <w:ilvl w:val="0"/>
          <w:numId w:val="3"/>
        </w:numPr>
        <w:spacing w:after="0" w:line="264" w:lineRule="auto"/>
      </w:pPr>
      <w:r>
        <w:t>N11.SA2 -  vacant</w:t>
      </w:r>
      <w:r w:rsidR="001768FA">
        <w:t xml:space="preserve"> </w:t>
      </w:r>
      <w:r>
        <w:t xml:space="preserve">land and greenspace at Ferndale Street, E6 6FS. This is allocated for “Residential development with greenspace reconfiguration and re-provision. There should be no loss of open space.” However, it is difficult to see how ‘no loss of green space’ can be achieved with this site, if it is to be used for residential development. More generally, given the lack of green space in the borough, it should be retained for public green space. </w:t>
      </w:r>
    </w:p>
    <w:p w14:paraId="4BA4B2CA" w14:textId="77777777" w:rsidR="00FD78A5" w:rsidRDefault="00837417" w:rsidP="00192211">
      <w:pPr>
        <w:pStyle w:val="ListParagraph"/>
        <w:numPr>
          <w:ilvl w:val="0"/>
          <w:numId w:val="3"/>
        </w:numPr>
        <w:spacing w:after="0" w:line="264" w:lineRule="auto"/>
      </w:pPr>
      <w:r>
        <w:t xml:space="preserve">N11.SA3 –green space at Royal Road. This is allocated for “Education, residential and re-configuration of greenspace.” We believe this allocation should be deleted – this green space should not be built on and should be used to accommodate much needed recreation or </w:t>
      </w:r>
      <w:proofErr w:type="spellStart"/>
      <w:r>
        <w:t>sports</w:t>
      </w:r>
      <w:proofErr w:type="spellEnd"/>
      <w:r>
        <w:t xml:space="preserve"> needs. </w:t>
      </w:r>
    </w:p>
    <w:p w14:paraId="2DE29FAC" w14:textId="1C5B30BD" w:rsidR="00FD78A5" w:rsidRDefault="00837417" w:rsidP="00192211">
      <w:pPr>
        <w:pStyle w:val="ListParagraph"/>
        <w:numPr>
          <w:ilvl w:val="0"/>
          <w:numId w:val="3"/>
        </w:numPr>
        <w:spacing w:after="0" w:line="264" w:lineRule="auto"/>
      </w:pPr>
      <w:r>
        <w:t xml:space="preserve">N10.SA3 Newham Leisure Centre site. Allocated for “Reconfiguration of leisure centre, car park and open space to provide a new leisure centre, residential and the re-provision of open space.”– This allocation is unclear </w:t>
      </w:r>
      <w:r w:rsidR="00A67F21">
        <w:t xml:space="preserve">about </w:t>
      </w:r>
      <w:r>
        <w:t xml:space="preserve">how much space will be retained as green space and more generally </w:t>
      </w:r>
      <w:r w:rsidR="00A67F21">
        <w:t xml:space="preserve">it </w:t>
      </w:r>
      <w:r>
        <w:t xml:space="preserve">is a proposal to build residential on green space </w:t>
      </w:r>
      <w:r w:rsidR="00A67F21">
        <w:t xml:space="preserve">which </w:t>
      </w:r>
      <w:r>
        <w:t>we strongly object to. This should not be allocated for residential development – if the leisure centre is to be reprovisioned, no green or open space (we includ</w:t>
      </w:r>
      <w:r w:rsidR="00624800">
        <w:t>ing</w:t>
      </w:r>
      <w:r>
        <w:t xml:space="preserve"> the very large car park) </w:t>
      </w:r>
      <w:r w:rsidR="00624800">
        <w:t xml:space="preserve">should be lost </w:t>
      </w:r>
      <w:r>
        <w:t xml:space="preserve">and car parking should all be returned to green space, with only disabled parking retained, to support sustainable transport targets. </w:t>
      </w:r>
    </w:p>
    <w:p w14:paraId="3165A6B3" w14:textId="77777777" w:rsidR="00746291" w:rsidRDefault="00837417" w:rsidP="00E34184">
      <w:pPr>
        <w:pStyle w:val="ListParagraph"/>
        <w:numPr>
          <w:ilvl w:val="0"/>
          <w:numId w:val="3"/>
        </w:numPr>
        <w:spacing w:after="0" w:line="264" w:lineRule="auto"/>
      </w:pPr>
      <w:r>
        <w:t xml:space="preserve">N10.SA2  - Newham Sixth Form college site. This is allocated for “Residential development and open space” We do not believe this site should be allocated for housing. The green/open space should be retained for its amenity value. </w:t>
      </w:r>
    </w:p>
    <w:p w14:paraId="6A8679C2" w14:textId="77777777" w:rsidR="00746291" w:rsidRDefault="00746291" w:rsidP="00746291">
      <w:pPr>
        <w:spacing w:after="0" w:line="264" w:lineRule="auto"/>
        <w:rPr>
          <w:b/>
          <w:bCs/>
        </w:rPr>
      </w:pPr>
    </w:p>
    <w:p w14:paraId="033D2B12" w14:textId="3EFF3921" w:rsidR="00746291" w:rsidRPr="00357FCB" w:rsidRDefault="00746291" w:rsidP="00746291">
      <w:pPr>
        <w:spacing w:after="0" w:line="264" w:lineRule="auto"/>
        <w:rPr>
          <w:b/>
          <w:bCs/>
          <w:color w:val="006600"/>
        </w:rPr>
      </w:pPr>
      <w:r w:rsidRPr="00357FCB">
        <w:rPr>
          <w:b/>
          <w:bCs/>
          <w:color w:val="006600"/>
        </w:rPr>
        <w:t xml:space="preserve">Further comments: </w:t>
      </w:r>
    </w:p>
    <w:p w14:paraId="22DE09AB" w14:textId="3A47AB61" w:rsidR="00E34184" w:rsidRDefault="00E34184" w:rsidP="00357FCB">
      <w:pPr>
        <w:pStyle w:val="ListParagraph"/>
        <w:numPr>
          <w:ilvl w:val="0"/>
          <w:numId w:val="8"/>
        </w:numPr>
        <w:spacing w:after="0" w:line="264" w:lineRule="auto"/>
      </w:pPr>
      <w:r w:rsidRPr="00357FCB">
        <w:rPr>
          <w:b/>
          <w:bCs/>
        </w:rPr>
        <w:t>Beckton Sewage Works</w:t>
      </w:r>
      <w:r w:rsidRPr="00E62F82">
        <w:t xml:space="preserve">. </w:t>
      </w:r>
      <w:r>
        <w:t xml:space="preserve">This should be maintained as protected MOL. </w:t>
      </w:r>
      <w:r w:rsidRPr="00E62F82">
        <w:t>Th</w:t>
      </w:r>
      <w:r>
        <w:t>e</w:t>
      </w:r>
      <w:r w:rsidRPr="00E62F82">
        <w:t xml:space="preserve"> site has high ecological value: its perimeter is designated as a </w:t>
      </w:r>
      <w:r>
        <w:t>SINC</w:t>
      </w:r>
      <w:r w:rsidRPr="00E62F82">
        <w:t xml:space="preserve"> and the parts of the Treatment Works are also identified as part of the Green Chain. This means that the site still fulfils objectives c and d of the London plans policy 7.17 on Metropolitan Open Land and should remain designated to protect the site’s biodiversity.</w:t>
      </w:r>
    </w:p>
    <w:p w14:paraId="54213C2F" w14:textId="548CB891" w:rsidR="00D14C7A" w:rsidRDefault="00837417" w:rsidP="00A570AE">
      <w:pPr>
        <w:pStyle w:val="ListParagraph"/>
        <w:numPr>
          <w:ilvl w:val="0"/>
          <w:numId w:val="8"/>
        </w:numPr>
        <w:spacing w:after="0" w:line="264" w:lineRule="auto"/>
      </w:pPr>
      <w:r w:rsidRPr="00357FCB">
        <w:rPr>
          <w:b/>
          <w:bCs/>
        </w:rPr>
        <w:t>Housing estates</w:t>
      </w:r>
      <w:r w:rsidR="00EA308E" w:rsidRPr="00357FCB">
        <w:rPr>
          <w:b/>
          <w:bCs/>
        </w:rPr>
        <w:t xml:space="preserve">, </w:t>
      </w:r>
      <w:r w:rsidR="003A47FD" w:rsidRPr="00357FCB">
        <w:rPr>
          <w:b/>
          <w:bCs/>
        </w:rPr>
        <w:t>infill development</w:t>
      </w:r>
      <w:r w:rsidR="00EA308E" w:rsidRPr="00357FCB">
        <w:rPr>
          <w:b/>
          <w:bCs/>
        </w:rPr>
        <w:t xml:space="preserve"> and reconfiguring car-parking parking provision on estates</w:t>
      </w:r>
      <w:r w:rsidR="00EA308E">
        <w:t xml:space="preserve"> </w:t>
      </w:r>
      <w:r w:rsidR="00C85A97">
        <w:t xml:space="preserve">The </w:t>
      </w:r>
      <w:r w:rsidR="00D307F4" w:rsidRPr="00E62F82">
        <w:t xml:space="preserve">Local Plan </w:t>
      </w:r>
      <w:r w:rsidR="00C85A97">
        <w:t xml:space="preserve">should </w:t>
      </w:r>
      <w:r w:rsidR="00D307F4" w:rsidRPr="00E62F82">
        <w:t xml:space="preserve">include a policy </w:t>
      </w:r>
      <w:r w:rsidR="00971385">
        <w:t xml:space="preserve">for </w:t>
      </w:r>
      <w:r w:rsidR="00D307F4" w:rsidRPr="00E62F82">
        <w:t xml:space="preserve">housing </w:t>
      </w:r>
      <w:r w:rsidR="00971385">
        <w:t xml:space="preserve">estate green spaces, stating that </w:t>
      </w:r>
      <w:r w:rsidR="00D307F4" w:rsidRPr="00E62F82">
        <w:t xml:space="preserve">‘infill’ schemes will ensure residents </w:t>
      </w:r>
      <w:r w:rsidR="00E93366">
        <w:t>do not lose green space</w:t>
      </w:r>
      <w:r w:rsidR="00082529">
        <w:t xml:space="preserve"> </w:t>
      </w:r>
      <w:r w:rsidR="00082529" w:rsidRPr="00082529">
        <w:rPr>
          <w:i/>
          <w:iCs/>
        </w:rPr>
        <w:t>per person</w:t>
      </w:r>
      <w:r w:rsidR="00F0616A">
        <w:t xml:space="preserve">; </w:t>
      </w:r>
      <w:r w:rsidR="00D307F4" w:rsidRPr="00E62F82">
        <w:t>building on estate green spaces will be resisted</w:t>
      </w:r>
      <w:r w:rsidR="00915AA2">
        <w:t>;</w:t>
      </w:r>
      <w:r w:rsidR="00D307F4" w:rsidRPr="00E62F82">
        <w:t xml:space="preserve"> if green space is lost it will be replaced and preferably enlarged</w:t>
      </w:r>
      <w:r w:rsidR="00915AA2">
        <w:t xml:space="preserve">; and that </w:t>
      </w:r>
      <w:r w:rsidR="00D90059">
        <w:t xml:space="preserve">‘grey space’ </w:t>
      </w:r>
      <w:r w:rsidR="00915AA2">
        <w:t xml:space="preserve">(parking / roads) </w:t>
      </w:r>
      <w:r w:rsidR="00D90059">
        <w:t xml:space="preserve">on estates </w:t>
      </w:r>
      <w:r w:rsidR="00915AA2">
        <w:t xml:space="preserve">will be rationalised </w:t>
      </w:r>
      <w:r w:rsidR="00082529">
        <w:t xml:space="preserve">into specific locations </w:t>
      </w:r>
      <w:r w:rsidR="00B8703D">
        <w:t xml:space="preserve">allowing more to be </w:t>
      </w:r>
      <w:r w:rsidR="00D90059">
        <w:t xml:space="preserve">converted </w:t>
      </w:r>
      <w:r w:rsidR="00915AA2">
        <w:t xml:space="preserve">to </w:t>
      </w:r>
      <w:r w:rsidR="00D90059">
        <w:t>green space</w:t>
      </w:r>
      <w:r w:rsidR="00971385">
        <w:t xml:space="preserve">. </w:t>
      </w:r>
    </w:p>
    <w:p w14:paraId="6029A45A" w14:textId="4618E42B" w:rsidR="005F5D99" w:rsidRPr="00357FCB" w:rsidRDefault="005F5D99" w:rsidP="00357FCB">
      <w:pPr>
        <w:pStyle w:val="ListParagraph"/>
        <w:numPr>
          <w:ilvl w:val="0"/>
          <w:numId w:val="8"/>
        </w:numPr>
        <w:spacing w:after="0" w:line="264" w:lineRule="auto"/>
      </w:pPr>
      <w:r w:rsidRPr="00357FCB">
        <w:rPr>
          <w:rFonts w:eastAsia="Times New Roman"/>
          <w:b/>
          <w:bCs/>
          <w:color w:val="000000"/>
        </w:rPr>
        <w:t>West Ham station</w:t>
      </w:r>
      <w:r w:rsidRPr="00357FCB">
        <w:rPr>
          <w:rFonts w:eastAsia="Times New Roman"/>
          <w:color w:val="000000"/>
        </w:rPr>
        <w:t xml:space="preserve"> should be expanded / re-developed to cope with the likely extra volumes; the station is already struggling to cope with through traffic and</w:t>
      </w:r>
      <w:r w:rsidR="00B8703D">
        <w:rPr>
          <w:rFonts w:eastAsia="Times New Roman"/>
          <w:color w:val="000000"/>
        </w:rPr>
        <w:t xml:space="preserve"> </w:t>
      </w:r>
      <w:r w:rsidR="00F65B19">
        <w:rPr>
          <w:rFonts w:eastAsia="Times New Roman"/>
          <w:color w:val="000000"/>
        </w:rPr>
        <w:t>is often an un</w:t>
      </w:r>
      <w:r w:rsidRPr="00357FCB">
        <w:rPr>
          <w:rFonts w:eastAsia="Times New Roman"/>
          <w:color w:val="000000"/>
        </w:rPr>
        <w:t xml:space="preserve">pleasant </w:t>
      </w:r>
      <w:r w:rsidR="00F65B19">
        <w:rPr>
          <w:rFonts w:eastAsia="Times New Roman"/>
          <w:color w:val="000000"/>
        </w:rPr>
        <w:t>environment</w:t>
      </w:r>
      <w:r w:rsidRPr="00357FCB">
        <w:rPr>
          <w:rFonts w:eastAsia="Times New Roman"/>
          <w:color w:val="000000"/>
        </w:rPr>
        <w:t>.</w:t>
      </w:r>
    </w:p>
    <w:p w14:paraId="0FE85C4D" w14:textId="77777777" w:rsidR="005F5D99" w:rsidRPr="00195C8B" w:rsidRDefault="005F5D99" w:rsidP="00745E54">
      <w:pPr>
        <w:spacing w:after="0" w:line="264" w:lineRule="auto"/>
      </w:pPr>
    </w:p>
    <w:p w14:paraId="04AB7C64" w14:textId="1E0B601B" w:rsidR="003F7694" w:rsidRPr="00195C8B" w:rsidRDefault="003F7694" w:rsidP="00745E54">
      <w:pPr>
        <w:spacing w:after="0" w:line="264" w:lineRule="auto"/>
      </w:pPr>
      <w:r w:rsidRPr="00195C8B">
        <w:t>Thank you for the opportunity to comment on this important consultation.</w:t>
      </w:r>
    </w:p>
    <w:p w14:paraId="06287902" w14:textId="77777777" w:rsidR="00D41A47" w:rsidRPr="00195C8B" w:rsidRDefault="00D41A47" w:rsidP="00745E54">
      <w:pPr>
        <w:spacing w:after="0" w:line="264" w:lineRule="auto"/>
      </w:pPr>
    </w:p>
    <w:p w14:paraId="75095E67" w14:textId="3F5BE5C7" w:rsidR="006E1CC8" w:rsidRPr="00E62F82" w:rsidRDefault="006E1CC8" w:rsidP="00745E54">
      <w:pPr>
        <w:spacing w:after="0" w:line="264" w:lineRule="auto"/>
      </w:pPr>
      <w:r w:rsidRPr="00E62F82">
        <w:t xml:space="preserve">Yours </w:t>
      </w:r>
      <w:r w:rsidR="0040750E">
        <w:t>s</w:t>
      </w:r>
      <w:r w:rsidRPr="00E62F82">
        <w:t>incerely,</w:t>
      </w:r>
    </w:p>
    <w:p w14:paraId="03779600" w14:textId="77777777" w:rsidR="006E1CC8" w:rsidRPr="00E62F82" w:rsidRDefault="006E1CC8" w:rsidP="00745E54">
      <w:pPr>
        <w:spacing w:after="0" w:line="264" w:lineRule="auto"/>
      </w:pPr>
    </w:p>
    <w:p w14:paraId="3C307B2B" w14:textId="47A3060E" w:rsidR="006E1CC8" w:rsidRDefault="00AB5146" w:rsidP="00745E54">
      <w:pPr>
        <w:spacing w:after="0" w:line="264" w:lineRule="auto"/>
      </w:pPr>
      <w:r>
        <w:t>Alice Roberts</w:t>
      </w:r>
    </w:p>
    <w:p w14:paraId="39A4F08A" w14:textId="305B0632" w:rsidR="00AB5146" w:rsidRPr="00E62F82" w:rsidRDefault="00AB5146" w:rsidP="00745E54">
      <w:pPr>
        <w:spacing w:after="0" w:line="264" w:lineRule="auto"/>
      </w:pPr>
      <w:r>
        <w:t>Head of Campaigns</w:t>
      </w:r>
    </w:p>
    <w:p w14:paraId="26910122" w14:textId="148AAED3" w:rsidR="0063398E" w:rsidRPr="00E62F82" w:rsidRDefault="006E1CC8" w:rsidP="00745E54">
      <w:pPr>
        <w:spacing w:after="0" w:line="264" w:lineRule="auto"/>
      </w:pPr>
      <w:r w:rsidRPr="00E62F82">
        <w:t>CPRE London</w:t>
      </w:r>
    </w:p>
    <w:sectPr w:rsidR="0063398E" w:rsidRPr="00E62F82" w:rsidSect="0066031B">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F2FF" w14:textId="77777777" w:rsidR="00E67EC7" w:rsidRDefault="00E67EC7" w:rsidP="009E6F4A">
      <w:pPr>
        <w:spacing w:after="0" w:line="240" w:lineRule="auto"/>
      </w:pPr>
      <w:r>
        <w:separator/>
      </w:r>
    </w:p>
  </w:endnote>
  <w:endnote w:type="continuationSeparator" w:id="0">
    <w:p w14:paraId="07C34356" w14:textId="77777777" w:rsidR="00E67EC7" w:rsidRDefault="00E67EC7" w:rsidP="009E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36953"/>
      <w:docPartObj>
        <w:docPartGallery w:val="Page Numbers (Bottom of Page)"/>
        <w:docPartUnique/>
      </w:docPartObj>
    </w:sdtPr>
    <w:sdtEndPr>
      <w:rPr>
        <w:rFonts w:cstheme="minorHAnsi"/>
        <w:noProof/>
        <w:sz w:val="20"/>
        <w:szCs w:val="20"/>
      </w:rPr>
    </w:sdtEndPr>
    <w:sdtContent>
      <w:p w14:paraId="31A1B3B3" w14:textId="3FD7D8DE" w:rsidR="009E6F4A" w:rsidRPr="00F94F79" w:rsidRDefault="009E6F4A">
        <w:pPr>
          <w:pStyle w:val="Footer"/>
          <w:jc w:val="center"/>
          <w:rPr>
            <w:rFonts w:cstheme="minorHAnsi"/>
            <w:sz w:val="20"/>
            <w:szCs w:val="20"/>
          </w:rPr>
        </w:pPr>
        <w:r w:rsidRPr="00F94F79">
          <w:rPr>
            <w:rFonts w:cstheme="minorHAnsi"/>
            <w:sz w:val="20"/>
            <w:szCs w:val="20"/>
          </w:rPr>
          <w:fldChar w:fldCharType="begin"/>
        </w:r>
        <w:r w:rsidRPr="00F94F79">
          <w:rPr>
            <w:rFonts w:cstheme="minorHAnsi"/>
            <w:sz w:val="20"/>
            <w:szCs w:val="20"/>
          </w:rPr>
          <w:instrText xml:space="preserve"> PAGE   \* MERGEFORMAT </w:instrText>
        </w:r>
        <w:r w:rsidRPr="00F94F79">
          <w:rPr>
            <w:rFonts w:cstheme="minorHAnsi"/>
            <w:sz w:val="20"/>
            <w:szCs w:val="20"/>
          </w:rPr>
          <w:fldChar w:fldCharType="separate"/>
        </w:r>
        <w:r w:rsidRPr="00F94F79">
          <w:rPr>
            <w:rFonts w:cstheme="minorHAnsi"/>
            <w:noProof/>
            <w:sz w:val="20"/>
            <w:szCs w:val="20"/>
          </w:rPr>
          <w:t>2</w:t>
        </w:r>
        <w:r w:rsidRPr="00F94F79">
          <w:rPr>
            <w:rFonts w:cstheme="minorHAnsi"/>
            <w:noProof/>
            <w:sz w:val="20"/>
            <w:szCs w:val="20"/>
          </w:rPr>
          <w:fldChar w:fldCharType="end"/>
        </w:r>
      </w:p>
    </w:sdtContent>
  </w:sdt>
  <w:p w14:paraId="626EECD1" w14:textId="77777777" w:rsidR="00D82565" w:rsidRPr="00F94F79" w:rsidRDefault="00D82565" w:rsidP="00D82565">
    <w:pPr>
      <w:pStyle w:val="Header"/>
      <w:jc w:val="right"/>
      <w:rPr>
        <w:sz w:val="20"/>
        <w:szCs w:val="20"/>
      </w:rPr>
    </w:pPr>
    <w:r w:rsidRPr="00F94F79">
      <w:rPr>
        <w:sz w:val="20"/>
        <w:szCs w:val="20"/>
      </w:rPr>
      <w:t>Registered charity number 802622</w:t>
    </w:r>
  </w:p>
  <w:p w14:paraId="15690FBB" w14:textId="77777777" w:rsidR="009E6F4A" w:rsidRDefault="009E6F4A" w:rsidP="00D8256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663A" w14:textId="77777777" w:rsidR="00E67EC7" w:rsidRDefault="00E67EC7" w:rsidP="009E6F4A">
      <w:pPr>
        <w:spacing w:after="0" w:line="240" w:lineRule="auto"/>
      </w:pPr>
      <w:r>
        <w:separator/>
      </w:r>
    </w:p>
  </w:footnote>
  <w:footnote w:type="continuationSeparator" w:id="0">
    <w:p w14:paraId="47EA9A44" w14:textId="77777777" w:rsidR="00E67EC7" w:rsidRDefault="00E67EC7" w:rsidP="009E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BD2D" w14:textId="4D9D2B1E" w:rsidR="009E6F4A" w:rsidRDefault="00296FB0" w:rsidP="009E6F4A">
    <w:pPr>
      <w:spacing w:after="0" w:line="240" w:lineRule="auto"/>
      <w:ind w:left="6804"/>
      <w:rPr>
        <w:b/>
        <w:color w:val="1A7D0D"/>
        <w:sz w:val="18"/>
        <w:szCs w:val="18"/>
      </w:rPr>
    </w:pPr>
    <w:r w:rsidRPr="009E6F4A">
      <w:rPr>
        <w:b/>
        <w:noProof/>
        <w:color w:val="1A7D0D"/>
        <w:sz w:val="18"/>
        <w:szCs w:val="18"/>
      </w:rPr>
      <w:drawing>
        <wp:anchor distT="0" distB="0" distL="114300" distR="114300" simplePos="0" relativeHeight="251658240" behindDoc="0" locked="0" layoutInCell="1" allowOverlap="1" wp14:anchorId="58B5763F" wp14:editId="3B760989">
          <wp:simplePos x="0" y="0"/>
          <wp:positionH relativeFrom="column">
            <wp:posOffset>-316230</wp:posOffset>
          </wp:positionH>
          <wp:positionV relativeFrom="paragraph">
            <wp:posOffset>-151130</wp:posOffset>
          </wp:positionV>
          <wp:extent cx="4486910" cy="1081405"/>
          <wp:effectExtent l="0" t="0" r="889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CPRELondonlogo.png"/>
                  <pic:cNvPicPr/>
                </pic:nvPicPr>
                <pic:blipFill>
                  <a:blip r:embed="rId1">
                    <a:extLst>
                      <a:ext uri="{28A0092B-C50C-407E-A947-70E740481C1C}">
                        <a14:useLocalDpi xmlns:a14="http://schemas.microsoft.com/office/drawing/2010/main" val="0"/>
                      </a:ext>
                    </a:extLst>
                  </a:blip>
                  <a:stretch>
                    <a:fillRect/>
                  </a:stretch>
                </pic:blipFill>
                <pic:spPr>
                  <a:xfrm>
                    <a:off x="0" y="0"/>
                    <a:ext cx="4486910" cy="1081405"/>
                  </a:xfrm>
                  <a:prstGeom prst="rect">
                    <a:avLst/>
                  </a:prstGeom>
                </pic:spPr>
              </pic:pic>
            </a:graphicData>
          </a:graphic>
          <wp14:sizeRelH relativeFrom="page">
            <wp14:pctWidth>0</wp14:pctWidth>
          </wp14:sizeRelH>
          <wp14:sizeRelV relativeFrom="page">
            <wp14:pctHeight>0</wp14:pctHeight>
          </wp14:sizeRelV>
        </wp:anchor>
      </w:drawing>
    </w:r>
  </w:p>
  <w:p w14:paraId="3E0178CB" w14:textId="452F7DEA" w:rsidR="009E6F4A" w:rsidRPr="009E6F4A" w:rsidRDefault="009E6F4A" w:rsidP="009E6F4A">
    <w:pPr>
      <w:spacing w:after="0" w:line="240" w:lineRule="auto"/>
      <w:ind w:left="6804"/>
      <w:rPr>
        <w:b/>
        <w:color w:val="1A7D0D"/>
        <w:sz w:val="18"/>
        <w:szCs w:val="18"/>
      </w:rPr>
    </w:pPr>
    <w:r w:rsidRPr="009E6F4A">
      <w:rPr>
        <w:b/>
        <w:color w:val="1A7D0D"/>
        <w:sz w:val="18"/>
        <w:szCs w:val="18"/>
      </w:rPr>
      <w:t xml:space="preserve">70 </w:t>
    </w:r>
    <w:proofErr w:type="spellStart"/>
    <w:r w:rsidRPr="009E6F4A">
      <w:rPr>
        <w:b/>
        <w:color w:val="1A7D0D"/>
        <w:sz w:val="18"/>
        <w:szCs w:val="18"/>
      </w:rPr>
      <w:t>Cowcross</w:t>
    </w:r>
    <w:proofErr w:type="spellEnd"/>
    <w:r w:rsidRPr="009E6F4A">
      <w:rPr>
        <w:b/>
        <w:color w:val="1A7D0D"/>
        <w:sz w:val="18"/>
        <w:szCs w:val="18"/>
      </w:rPr>
      <w:t xml:space="preserve"> Street</w:t>
    </w:r>
  </w:p>
  <w:p w14:paraId="5983CFB9" w14:textId="48B7C8BF" w:rsidR="009E6F4A" w:rsidRPr="009E6F4A" w:rsidRDefault="009E6F4A" w:rsidP="009E6F4A">
    <w:pPr>
      <w:spacing w:after="0" w:line="240" w:lineRule="auto"/>
      <w:ind w:left="6804"/>
      <w:rPr>
        <w:b/>
        <w:color w:val="1A7D0D"/>
        <w:sz w:val="18"/>
        <w:szCs w:val="18"/>
      </w:rPr>
    </w:pPr>
    <w:r w:rsidRPr="009E6F4A">
      <w:rPr>
        <w:b/>
        <w:color w:val="1A7D0D"/>
        <w:sz w:val="18"/>
        <w:szCs w:val="18"/>
      </w:rPr>
      <w:t>London EC1M 6EJ</w:t>
    </w:r>
  </w:p>
  <w:p w14:paraId="0AB48C17" w14:textId="77777777" w:rsidR="009E6F4A" w:rsidRPr="009E6F4A" w:rsidRDefault="009E6F4A" w:rsidP="009E6F4A">
    <w:pPr>
      <w:spacing w:after="0" w:line="240" w:lineRule="auto"/>
      <w:ind w:left="6804"/>
      <w:rPr>
        <w:b/>
        <w:color w:val="1A7D0D"/>
        <w:sz w:val="18"/>
        <w:szCs w:val="18"/>
      </w:rPr>
    </w:pPr>
    <w:r w:rsidRPr="009E6F4A">
      <w:rPr>
        <w:b/>
        <w:color w:val="1A7D0D"/>
        <w:sz w:val="18"/>
        <w:szCs w:val="18"/>
      </w:rPr>
      <w:t>Tel: 0207 253 0300</w:t>
    </w:r>
  </w:p>
  <w:p w14:paraId="7F43DBEA" w14:textId="77777777" w:rsidR="009E6F4A" w:rsidRPr="009E6F4A" w:rsidRDefault="009E6F4A" w:rsidP="009E6F4A">
    <w:pPr>
      <w:spacing w:after="0" w:line="240" w:lineRule="auto"/>
      <w:ind w:left="6804"/>
      <w:rPr>
        <w:b/>
        <w:color w:val="1A7D0D"/>
        <w:sz w:val="18"/>
        <w:szCs w:val="18"/>
      </w:rPr>
    </w:pPr>
    <w:r w:rsidRPr="009E6F4A">
      <w:rPr>
        <w:b/>
        <w:color w:val="1A7D0D"/>
        <w:sz w:val="18"/>
        <w:szCs w:val="18"/>
      </w:rPr>
      <w:t>office@cprelondon.org.uk</w:t>
    </w:r>
  </w:p>
  <w:p w14:paraId="69589EA2" w14:textId="77777777" w:rsidR="009E6F4A" w:rsidRPr="009E6F4A" w:rsidRDefault="009E6F4A" w:rsidP="009E6F4A">
    <w:pPr>
      <w:spacing w:after="0" w:line="240" w:lineRule="auto"/>
      <w:ind w:left="6804"/>
      <w:rPr>
        <w:b/>
        <w:color w:val="1A7D0D"/>
        <w:sz w:val="18"/>
        <w:szCs w:val="18"/>
      </w:rPr>
    </w:pPr>
    <w:r w:rsidRPr="009E6F4A">
      <w:rPr>
        <w:b/>
        <w:color w:val="1A7D0D"/>
        <w:sz w:val="18"/>
        <w:szCs w:val="18"/>
      </w:rPr>
      <w:t>www.cprelondon.org.uk</w:t>
    </w:r>
  </w:p>
  <w:p w14:paraId="187432B1" w14:textId="77777777" w:rsidR="009E6F4A" w:rsidRDefault="009E6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6AA"/>
    <w:multiLevelType w:val="hybridMultilevel"/>
    <w:tmpl w:val="6804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95A85"/>
    <w:multiLevelType w:val="hybridMultilevel"/>
    <w:tmpl w:val="0EC86F7A"/>
    <w:lvl w:ilvl="0" w:tplc="3B906A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9446AC"/>
    <w:multiLevelType w:val="hybridMultilevel"/>
    <w:tmpl w:val="EB4A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7E3349"/>
    <w:multiLevelType w:val="hybridMultilevel"/>
    <w:tmpl w:val="20E8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66B06"/>
    <w:multiLevelType w:val="hybridMultilevel"/>
    <w:tmpl w:val="68E48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78348A"/>
    <w:multiLevelType w:val="hybridMultilevel"/>
    <w:tmpl w:val="C4CA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93284"/>
    <w:multiLevelType w:val="hybridMultilevel"/>
    <w:tmpl w:val="6958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D0891"/>
    <w:multiLevelType w:val="hybridMultilevel"/>
    <w:tmpl w:val="A746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510197">
    <w:abstractNumId w:val="5"/>
  </w:num>
  <w:num w:numId="2" w16cid:durableId="2066220880">
    <w:abstractNumId w:val="6"/>
  </w:num>
  <w:num w:numId="3" w16cid:durableId="614799719">
    <w:abstractNumId w:val="2"/>
  </w:num>
  <w:num w:numId="4" w16cid:durableId="127936740">
    <w:abstractNumId w:val="7"/>
  </w:num>
  <w:num w:numId="5" w16cid:durableId="45691411">
    <w:abstractNumId w:val="4"/>
  </w:num>
  <w:num w:numId="6" w16cid:durableId="1436436595">
    <w:abstractNumId w:val="3"/>
  </w:num>
  <w:num w:numId="7" w16cid:durableId="1255094596">
    <w:abstractNumId w:val="1"/>
  </w:num>
  <w:num w:numId="8" w16cid:durableId="7378249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4A"/>
    <w:rsid w:val="0000239A"/>
    <w:rsid w:val="00002527"/>
    <w:rsid w:val="000038AA"/>
    <w:rsid w:val="000058B5"/>
    <w:rsid w:val="00005BFE"/>
    <w:rsid w:val="000064A3"/>
    <w:rsid w:val="00017A76"/>
    <w:rsid w:val="0002038B"/>
    <w:rsid w:val="00020F8E"/>
    <w:rsid w:val="0002297B"/>
    <w:rsid w:val="00023B4D"/>
    <w:rsid w:val="000262EC"/>
    <w:rsid w:val="0002769B"/>
    <w:rsid w:val="0003103F"/>
    <w:rsid w:val="00034BA7"/>
    <w:rsid w:val="00037E4D"/>
    <w:rsid w:val="00041A55"/>
    <w:rsid w:val="00043FB5"/>
    <w:rsid w:val="0004486C"/>
    <w:rsid w:val="000454A0"/>
    <w:rsid w:val="00052E88"/>
    <w:rsid w:val="000543B7"/>
    <w:rsid w:val="00055A7A"/>
    <w:rsid w:val="00060B34"/>
    <w:rsid w:val="00061F95"/>
    <w:rsid w:val="00065A3C"/>
    <w:rsid w:val="000677C2"/>
    <w:rsid w:val="0007237F"/>
    <w:rsid w:val="000726B2"/>
    <w:rsid w:val="00073BA6"/>
    <w:rsid w:val="00082529"/>
    <w:rsid w:val="00085C16"/>
    <w:rsid w:val="00085E0C"/>
    <w:rsid w:val="00085F01"/>
    <w:rsid w:val="00091ABA"/>
    <w:rsid w:val="000920F2"/>
    <w:rsid w:val="00097E73"/>
    <w:rsid w:val="000A029B"/>
    <w:rsid w:val="000A1FFF"/>
    <w:rsid w:val="000A2E23"/>
    <w:rsid w:val="000A5A11"/>
    <w:rsid w:val="000A7C8E"/>
    <w:rsid w:val="000C693F"/>
    <w:rsid w:val="000D2E6C"/>
    <w:rsid w:val="000D7181"/>
    <w:rsid w:val="000E1134"/>
    <w:rsid w:val="000E2815"/>
    <w:rsid w:val="000E564F"/>
    <w:rsid w:val="000E63C1"/>
    <w:rsid w:val="000F59F7"/>
    <w:rsid w:val="00101A58"/>
    <w:rsid w:val="0011030E"/>
    <w:rsid w:val="001205E1"/>
    <w:rsid w:val="0012147E"/>
    <w:rsid w:val="00125FA5"/>
    <w:rsid w:val="00135D55"/>
    <w:rsid w:val="00137B65"/>
    <w:rsid w:val="001405DD"/>
    <w:rsid w:val="0014134B"/>
    <w:rsid w:val="00141F99"/>
    <w:rsid w:val="0014317A"/>
    <w:rsid w:val="001541F9"/>
    <w:rsid w:val="001611A8"/>
    <w:rsid w:val="00161D1E"/>
    <w:rsid w:val="0016423E"/>
    <w:rsid w:val="00164A60"/>
    <w:rsid w:val="001768FA"/>
    <w:rsid w:val="00183E52"/>
    <w:rsid w:val="00184CB4"/>
    <w:rsid w:val="00187B9D"/>
    <w:rsid w:val="00190069"/>
    <w:rsid w:val="00190B36"/>
    <w:rsid w:val="00192211"/>
    <w:rsid w:val="00192FD4"/>
    <w:rsid w:val="00195C8B"/>
    <w:rsid w:val="001976C1"/>
    <w:rsid w:val="001A20AD"/>
    <w:rsid w:val="001A417B"/>
    <w:rsid w:val="001A52EF"/>
    <w:rsid w:val="001A5956"/>
    <w:rsid w:val="001A638C"/>
    <w:rsid w:val="001A6686"/>
    <w:rsid w:val="001A6FF9"/>
    <w:rsid w:val="001C0157"/>
    <w:rsid w:val="001D309C"/>
    <w:rsid w:val="001D4F13"/>
    <w:rsid w:val="001D61CC"/>
    <w:rsid w:val="001F5877"/>
    <w:rsid w:val="001F6B32"/>
    <w:rsid w:val="00206D14"/>
    <w:rsid w:val="00210A9B"/>
    <w:rsid w:val="0021298E"/>
    <w:rsid w:val="00212A19"/>
    <w:rsid w:val="002144BF"/>
    <w:rsid w:val="0021468E"/>
    <w:rsid w:val="00216D23"/>
    <w:rsid w:val="002211F0"/>
    <w:rsid w:val="00221580"/>
    <w:rsid w:val="00224F6E"/>
    <w:rsid w:val="002302FA"/>
    <w:rsid w:val="00230A8A"/>
    <w:rsid w:val="00231CB1"/>
    <w:rsid w:val="00233000"/>
    <w:rsid w:val="002347C2"/>
    <w:rsid w:val="00234C18"/>
    <w:rsid w:val="00236BD4"/>
    <w:rsid w:val="00237B9C"/>
    <w:rsid w:val="00241AD4"/>
    <w:rsid w:val="00242570"/>
    <w:rsid w:val="0025065C"/>
    <w:rsid w:val="00250AF8"/>
    <w:rsid w:val="00252430"/>
    <w:rsid w:val="00253605"/>
    <w:rsid w:val="0026138A"/>
    <w:rsid w:val="00262558"/>
    <w:rsid w:val="0026278D"/>
    <w:rsid w:val="002627FD"/>
    <w:rsid w:val="00262ADD"/>
    <w:rsid w:val="00263BCC"/>
    <w:rsid w:val="00271204"/>
    <w:rsid w:val="002814A5"/>
    <w:rsid w:val="002831CA"/>
    <w:rsid w:val="0028447E"/>
    <w:rsid w:val="002851EC"/>
    <w:rsid w:val="00286CB9"/>
    <w:rsid w:val="00296FB0"/>
    <w:rsid w:val="00296FEC"/>
    <w:rsid w:val="002A261C"/>
    <w:rsid w:val="002A2DC4"/>
    <w:rsid w:val="002A43D3"/>
    <w:rsid w:val="002A4F04"/>
    <w:rsid w:val="002A7896"/>
    <w:rsid w:val="002B12C6"/>
    <w:rsid w:val="002B2319"/>
    <w:rsid w:val="002C1BBF"/>
    <w:rsid w:val="002C5D42"/>
    <w:rsid w:val="002C6717"/>
    <w:rsid w:val="002C6A3F"/>
    <w:rsid w:val="002D12FE"/>
    <w:rsid w:val="002D1858"/>
    <w:rsid w:val="002D7F35"/>
    <w:rsid w:val="002E0BD3"/>
    <w:rsid w:val="002E20B9"/>
    <w:rsid w:val="002E2F30"/>
    <w:rsid w:val="002E46E0"/>
    <w:rsid w:val="002E6E4B"/>
    <w:rsid w:val="002E755B"/>
    <w:rsid w:val="002F5B08"/>
    <w:rsid w:val="002F6A67"/>
    <w:rsid w:val="00305552"/>
    <w:rsid w:val="003059D5"/>
    <w:rsid w:val="003062A6"/>
    <w:rsid w:val="00306658"/>
    <w:rsid w:val="003137A6"/>
    <w:rsid w:val="003215DF"/>
    <w:rsid w:val="00332BDA"/>
    <w:rsid w:val="003369F5"/>
    <w:rsid w:val="00336D05"/>
    <w:rsid w:val="00337F84"/>
    <w:rsid w:val="003420D5"/>
    <w:rsid w:val="00344487"/>
    <w:rsid w:val="0035226F"/>
    <w:rsid w:val="00352397"/>
    <w:rsid w:val="00357FCB"/>
    <w:rsid w:val="00364889"/>
    <w:rsid w:val="003651AC"/>
    <w:rsid w:val="00365642"/>
    <w:rsid w:val="003675F6"/>
    <w:rsid w:val="00371D0F"/>
    <w:rsid w:val="00380BD5"/>
    <w:rsid w:val="00383250"/>
    <w:rsid w:val="00387510"/>
    <w:rsid w:val="00387C2D"/>
    <w:rsid w:val="00392818"/>
    <w:rsid w:val="0039330F"/>
    <w:rsid w:val="00394DF1"/>
    <w:rsid w:val="00396478"/>
    <w:rsid w:val="00397789"/>
    <w:rsid w:val="00397807"/>
    <w:rsid w:val="003A22CC"/>
    <w:rsid w:val="003A47FD"/>
    <w:rsid w:val="003A61BB"/>
    <w:rsid w:val="003B5F40"/>
    <w:rsid w:val="003D029F"/>
    <w:rsid w:val="003D3FFB"/>
    <w:rsid w:val="003D40A0"/>
    <w:rsid w:val="003D7D9F"/>
    <w:rsid w:val="003E0AC2"/>
    <w:rsid w:val="003E3027"/>
    <w:rsid w:val="003F55A5"/>
    <w:rsid w:val="003F5C16"/>
    <w:rsid w:val="003F75A9"/>
    <w:rsid w:val="003F7694"/>
    <w:rsid w:val="003F77B0"/>
    <w:rsid w:val="00402A89"/>
    <w:rsid w:val="004069C7"/>
    <w:rsid w:val="0040750E"/>
    <w:rsid w:val="00412833"/>
    <w:rsid w:val="004137B0"/>
    <w:rsid w:val="00414A30"/>
    <w:rsid w:val="004265D3"/>
    <w:rsid w:val="00427418"/>
    <w:rsid w:val="00430EAC"/>
    <w:rsid w:val="00432A0B"/>
    <w:rsid w:val="004332D7"/>
    <w:rsid w:val="00441E03"/>
    <w:rsid w:val="004445D3"/>
    <w:rsid w:val="0045538F"/>
    <w:rsid w:val="0045648F"/>
    <w:rsid w:val="0046433F"/>
    <w:rsid w:val="00464904"/>
    <w:rsid w:val="004738E7"/>
    <w:rsid w:val="0049141E"/>
    <w:rsid w:val="004926D2"/>
    <w:rsid w:val="00492E0A"/>
    <w:rsid w:val="00495526"/>
    <w:rsid w:val="004A054D"/>
    <w:rsid w:val="004A2350"/>
    <w:rsid w:val="004A4968"/>
    <w:rsid w:val="004A79AB"/>
    <w:rsid w:val="004C01B6"/>
    <w:rsid w:val="004C4375"/>
    <w:rsid w:val="004C4D65"/>
    <w:rsid w:val="004C547A"/>
    <w:rsid w:val="004C59E4"/>
    <w:rsid w:val="004D2966"/>
    <w:rsid w:val="004D3C73"/>
    <w:rsid w:val="004D6AB8"/>
    <w:rsid w:val="004D78BE"/>
    <w:rsid w:val="004D7F4C"/>
    <w:rsid w:val="004E1B18"/>
    <w:rsid w:val="00501EA1"/>
    <w:rsid w:val="005034DE"/>
    <w:rsid w:val="005104B0"/>
    <w:rsid w:val="00513C82"/>
    <w:rsid w:val="00522092"/>
    <w:rsid w:val="005261F2"/>
    <w:rsid w:val="00530257"/>
    <w:rsid w:val="00530B16"/>
    <w:rsid w:val="0053183D"/>
    <w:rsid w:val="00532949"/>
    <w:rsid w:val="0053394C"/>
    <w:rsid w:val="005410CF"/>
    <w:rsid w:val="005415FE"/>
    <w:rsid w:val="005436EC"/>
    <w:rsid w:val="0054541F"/>
    <w:rsid w:val="00553951"/>
    <w:rsid w:val="0056444D"/>
    <w:rsid w:val="0056515E"/>
    <w:rsid w:val="005704C1"/>
    <w:rsid w:val="005713F3"/>
    <w:rsid w:val="005714EA"/>
    <w:rsid w:val="00572C80"/>
    <w:rsid w:val="00575A70"/>
    <w:rsid w:val="00577F50"/>
    <w:rsid w:val="005829EB"/>
    <w:rsid w:val="00582C65"/>
    <w:rsid w:val="0058378E"/>
    <w:rsid w:val="005A2253"/>
    <w:rsid w:val="005B433C"/>
    <w:rsid w:val="005B704D"/>
    <w:rsid w:val="005C3A0A"/>
    <w:rsid w:val="005C4160"/>
    <w:rsid w:val="005C438F"/>
    <w:rsid w:val="005C4AA2"/>
    <w:rsid w:val="005D3B47"/>
    <w:rsid w:val="005D7698"/>
    <w:rsid w:val="005D7F91"/>
    <w:rsid w:val="005E0C3F"/>
    <w:rsid w:val="005E1B94"/>
    <w:rsid w:val="005E1DA5"/>
    <w:rsid w:val="005F11BF"/>
    <w:rsid w:val="005F51B5"/>
    <w:rsid w:val="005F5D99"/>
    <w:rsid w:val="006116EF"/>
    <w:rsid w:val="00613707"/>
    <w:rsid w:val="00613A40"/>
    <w:rsid w:val="00621F29"/>
    <w:rsid w:val="00622A87"/>
    <w:rsid w:val="00624800"/>
    <w:rsid w:val="006256B2"/>
    <w:rsid w:val="0063398E"/>
    <w:rsid w:val="00635FDF"/>
    <w:rsid w:val="006403BA"/>
    <w:rsid w:val="006460A1"/>
    <w:rsid w:val="00647020"/>
    <w:rsid w:val="00651D5A"/>
    <w:rsid w:val="00651F89"/>
    <w:rsid w:val="00652BE1"/>
    <w:rsid w:val="00654258"/>
    <w:rsid w:val="0066018B"/>
    <w:rsid w:val="0066031B"/>
    <w:rsid w:val="006625C5"/>
    <w:rsid w:val="0066676D"/>
    <w:rsid w:val="00670159"/>
    <w:rsid w:val="00670DBF"/>
    <w:rsid w:val="0068060D"/>
    <w:rsid w:val="0068377D"/>
    <w:rsid w:val="0068477B"/>
    <w:rsid w:val="006870B4"/>
    <w:rsid w:val="00691A84"/>
    <w:rsid w:val="00691B98"/>
    <w:rsid w:val="006A0415"/>
    <w:rsid w:val="006A06EE"/>
    <w:rsid w:val="006A0B63"/>
    <w:rsid w:val="006A1797"/>
    <w:rsid w:val="006A3D0F"/>
    <w:rsid w:val="006A43A6"/>
    <w:rsid w:val="006B23F1"/>
    <w:rsid w:val="006B57DC"/>
    <w:rsid w:val="006B5B5D"/>
    <w:rsid w:val="006C32CD"/>
    <w:rsid w:val="006C5710"/>
    <w:rsid w:val="006C58A0"/>
    <w:rsid w:val="006D3AFE"/>
    <w:rsid w:val="006D407B"/>
    <w:rsid w:val="006E01EF"/>
    <w:rsid w:val="006E1CC8"/>
    <w:rsid w:val="006E1DCF"/>
    <w:rsid w:val="006E21D5"/>
    <w:rsid w:val="006E2B1F"/>
    <w:rsid w:val="006F296F"/>
    <w:rsid w:val="006F6CAC"/>
    <w:rsid w:val="006F70C2"/>
    <w:rsid w:val="006F7231"/>
    <w:rsid w:val="006F7C2E"/>
    <w:rsid w:val="00700F76"/>
    <w:rsid w:val="00702371"/>
    <w:rsid w:val="00704164"/>
    <w:rsid w:val="00704792"/>
    <w:rsid w:val="0071153D"/>
    <w:rsid w:val="00711CE9"/>
    <w:rsid w:val="00711D10"/>
    <w:rsid w:val="0071735E"/>
    <w:rsid w:val="00731883"/>
    <w:rsid w:val="0073243A"/>
    <w:rsid w:val="00733F4A"/>
    <w:rsid w:val="00734A9D"/>
    <w:rsid w:val="00741332"/>
    <w:rsid w:val="00745E54"/>
    <w:rsid w:val="00746291"/>
    <w:rsid w:val="00747BE7"/>
    <w:rsid w:val="00750F1C"/>
    <w:rsid w:val="00752673"/>
    <w:rsid w:val="0076021F"/>
    <w:rsid w:val="0076080C"/>
    <w:rsid w:val="00762869"/>
    <w:rsid w:val="00762E8F"/>
    <w:rsid w:val="00766EE7"/>
    <w:rsid w:val="00772010"/>
    <w:rsid w:val="00774EDA"/>
    <w:rsid w:val="0077612C"/>
    <w:rsid w:val="007771CE"/>
    <w:rsid w:val="007809CE"/>
    <w:rsid w:val="00781916"/>
    <w:rsid w:val="00781EA9"/>
    <w:rsid w:val="0078315D"/>
    <w:rsid w:val="00784428"/>
    <w:rsid w:val="007A1331"/>
    <w:rsid w:val="007A1909"/>
    <w:rsid w:val="007B32D2"/>
    <w:rsid w:val="007B3BFA"/>
    <w:rsid w:val="007B5026"/>
    <w:rsid w:val="007B69C0"/>
    <w:rsid w:val="007C0740"/>
    <w:rsid w:val="007C5150"/>
    <w:rsid w:val="007C6FD9"/>
    <w:rsid w:val="007D37C1"/>
    <w:rsid w:val="007D6615"/>
    <w:rsid w:val="007E6738"/>
    <w:rsid w:val="007F703D"/>
    <w:rsid w:val="007F7CA9"/>
    <w:rsid w:val="008017E0"/>
    <w:rsid w:val="008036D4"/>
    <w:rsid w:val="00810F38"/>
    <w:rsid w:val="00814019"/>
    <w:rsid w:val="00814D21"/>
    <w:rsid w:val="00816995"/>
    <w:rsid w:val="00816D52"/>
    <w:rsid w:val="00820946"/>
    <w:rsid w:val="00823681"/>
    <w:rsid w:val="008260DE"/>
    <w:rsid w:val="00826696"/>
    <w:rsid w:val="0083231F"/>
    <w:rsid w:val="00832AB9"/>
    <w:rsid w:val="00833554"/>
    <w:rsid w:val="00835979"/>
    <w:rsid w:val="00836716"/>
    <w:rsid w:val="00837417"/>
    <w:rsid w:val="00841947"/>
    <w:rsid w:val="00843D9D"/>
    <w:rsid w:val="008452D2"/>
    <w:rsid w:val="00846691"/>
    <w:rsid w:val="00847454"/>
    <w:rsid w:val="008538EC"/>
    <w:rsid w:val="0086242A"/>
    <w:rsid w:val="00862ACF"/>
    <w:rsid w:val="00864EC3"/>
    <w:rsid w:val="0087029F"/>
    <w:rsid w:val="00870984"/>
    <w:rsid w:val="008739A9"/>
    <w:rsid w:val="00874102"/>
    <w:rsid w:val="00877679"/>
    <w:rsid w:val="008848BE"/>
    <w:rsid w:val="00885D96"/>
    <w:rsid w:val="00886902"/>
    <w:rsid w:val="008962F1"/>
    <w:rsid w:val="008A4483"/>
    <w:rsid w:val="008A7B75"/>
    <w:rsid w:val="008B015E"/>
    <w:rsid w:val="008B2012"/>
    <w:rsid w:val="008B33C2"/>
    <w:rsid w:val="008B6AE6"/>
    <w:rsid w:val="008C2F06"/>
    <w:rsid w:val="008D5620"/>
    <w:rsid w:val="008D7FF3"/>
    <w:rsid w:val="008E0BEF"/>
    <w:rsid w:val="008E1A61"/>
    <w:rsid w:val="008E47AA"/>
    <w:rsid w:val="008E580D"/>
    <w:rsid w:val="008F0798"/>
    <w:rsid w:val="008F16E4"/>
    <w:rsid w:val="008F2CA4"/>
    <w:rsid w:val="008F6FEB"/>
    <w:rsid w:val="008F7B8F"/>
    <w:rsid w:val="008F7F0C"/>
    <w:rsid w:val="0090029C"/>
    <w:rsid w:val="00901B27"/>
    <w:rsid w:val="0090366D"/>
    <w:rsid w:val="009063BF"/>
    <w:rsid w:val="0090677D"/>
    <w:rsid w:val="00911EF1"/>
    <w:rsid w:val="0091566A"/>
    <w:rsid w:val="00915AA2"/>
    <w:rsid w:val="0091706B"/>
    <w:rsid w:val="009177DE"/>
    <w:rsid w:val="00921513"/>
    <w:rsid w:val="009439E9"/>
    <w:rsid w:val="00944DCC"/>
    <w:rsid w:val="00954FA7"/>
    <w:rsid w:val="0095701B"/>
    <w:rsid w:val="009642F2"/>
    <w:rsid w:val="00965380"/>
    <w:rsid w:val="00967D70"/>
    <w:rsid w:val="00971385"/>
    <w:rsid w:val="00971C13"/>
    <w:rsid w:val="00973D5E"/>
    <w:rsid w:val="00974B27"/>
    <w:rsid w:val="00974B55"/>
    <w:rsid w:val="00981D29"/>
    <w:rsid w:val="00982659"/>
    <w:rsid w:val="0098488E"/>
    <w:rsid w:val="009912C9"/>
    <w:rsid w:val="00992605"/>
    <w:rsid w:val="009A04EF"/>
    <w:rsid w:val="009A174F"/>
    <w:rsid w:val="009A3549"/>
    <w:rsid w:val="009A400A"/>
    <w:rsid w:val="009A5620"/>
    <w:rsid w:val="009A5D42"/>
    <w:rsid w:val="009A66CE"/>
    <w:rsid w:val="009B20EB"/>
    <w:rsid w:val="009B38B0"/>
    <w:rsid w:val="009B5F45"/>
    <w:rsid w:val="009C2999"/>
    <w:rsid w:val="009C4046"/>
    <w:rsid w:val="009D201E"/>
    <w:rsid w:val="009D76E2"/>
    <w:rsid w:val="009E1357"/>
    <w:rsid w:val="009E20A0"/>
    <w:rsid w:val="009E2B4C"/>
    <w:rsid w:val="009E6F4A"/>
    <w:rsid w:val="009E717F"/>
    <w:rsid w:val="009F130A"/>
    <w:rsid w:val="009F5510"/>
    <w:rsid w:val="009F66AD"/>
    <w:rsid w:val="009F6BD1"/>
    <w:rsid w:val="00A026EB"/>
    <w:rsid w:val="00A04B23"/>
    <w:rsid w:val="00A13A35"/>
    <w:rsid w:val="00A161DD"/>
    <w:rsid w:val="00A16D45"/>
    <w:rsid w:val="00A17530"/>
    <w:rsid w:val="00A17799"/>
    <w:rsid w:val="00A201B2"/>
    <w:rsid w:val="00A205FB"/>
    <w:rsid w:val="00A20E06"/>
    <w:rsid w:val="00A21C1A"/>
    <w:rsid w:val="00A24D7F"/>
    <w:rsid w:val="00A270BF"/>
    <w:rsid w:val="00A352C5"/>
    <w:rsid w:val="00A426B2"/>
    <w:rsid w:val="00A430F4"/>
    <w:rsid w:val="00A5262A"/>
    <w:rsid w:val="00A647A5"/>
    <w:rsid w:val="00A6502F"/>
    <w:rsid w:val="00A67F21"/>
    <w:rsid w:val="00A70C53"/>
    <w:rsid w:val="00A74B8C"/>
    <w:rsid w:val="00A75C68"/>
    <w:rsid w:val="00A76E5D"/>
    <w:rsid w:val="00A80991"/>
    <w:rsid w:val="00A81F52"/>
    <w:rsid w:val="00A8236A"/>
    <w:rsid w:val="00A8525A"/>
    <w:rsid w:val="00AA26CE"/>
    <w:rsid w:val="00AA5E7B"/>
    <w:rsid w:val="00AA72EC"/>
    <w:rsid w:val="00AA7E5F"/>
    <w:rsid w:val="00AB3DE0"/>
    <w:rsid w:val="00AB3F51"/>
    <w:rsid w:val="00AB5146"/>
    <w:rsid w:val="00AB5A56"/>
    <w:rsid w:val="00AB7B92"/>
    <w:rsid w:val="00AC1D39"/>
    <w:rsid w:val="00AC1D66"/>
    <w:rsid w:val="00AC46E7"/>
    <w:rsid w:val="00AD13E3"/>
    <w:rsid w:val="00AD2912"/>
    <w:rsid w:val="00AD2C7A"/>
    <w:rsid w:val="00AE3B53"/>
    <w:rsid w:val="00AE7718"/>
    <w:rsid w:val="00AF0FE5"/>
    <w:rsid w:val="00AF5C0B"/>
    <w:rsid w:val="00AF64AE"/>
    <w:rsid w:val="00AF6A58"/>
    <w:rsid w:val="00B01D57"/>
    <w:rsid w:val="00B06383"/>
    <w:rsid w:val="00B11F6D"/>
    <w:rsid w:val="00B20A38"/>
    <w:rsid w:val="00B22051"/>
    <w:rsid w:val="00B229B4"/>
    <w:rsid w:val="00B23F00"/>
    <w:rsid w:val="00B24C19"/>
    <w:rsid w:val="00B27285"/>
    <w:rsid w:val="00B27CD2"/>
    <w:rsid w:val="00B302F8"/>
    <w:rsid w:val="00B309BD"/>
    <w:rsid w:val="00B339F9"/>
    <w:rsid w:val="00B4419B"/>
    <w:rsid w:val="00B4532C"/>
    <w:rsid w:val="00B50503"/>
    <w:rsid w:val="00B506C5"/>
    <w:rsid w:val="00B571A8"/>
    <w:rsid w:val="00B72787"/>
    <w:rsid w:val="00B73F85"/>
    <w:rsid w:val="00B742C9"/>
    <w:rsid w:val="00B74523"/>
    <w:rsid w:val="00B812A8"/>
    <w:rsid w:val="00B85218"/>
    <w:rsid w:val="00B8703D"/>
    <w:rsid w:val="00B945CC"/>
    <w:rsid w:val="00B96748"/>
    <w:rsid w:val="00B9797F"/>
    <w:rsid w:val="00BB0353"/>
    <w:rsid w:val="00BB4A88"/>
    <w:rsid w:val="00BB5F4D"/>
    <w:rsid w:val="00BB74AE"/>
    <w:rsid w:val="00BC18E0"/>
    <w:rsid w:val="00BC7274"/>
    <w:rsid w:val="00BC7810"/>
    <w:rsid w:val="00BE05E8"/>
    <w:rsid w:val="00BE0E61"/>
    <w:rsid w:val="00BE2476"/>
    <w:rsid w:val="00BE3B89"/>
    <w:rsid w:val="00C04481"/>
    <w:rsid w:val="00C11047"/>
    <w:rsid w:val="00C11E9C"/>
    <w:rsid w:val="00C137B9"/>
    <w:rsid w:val="00C15E6D"/>
    <w:rsid w:val="00C16855"/>
    <w:rsid w:val="00C16F2E"/>
    <w:rsid w:val="00C176A2"/>
    <w:rsid w:val="00C330C8"/>
    <w:rsid w:val="00C359E2"/>
    <w:rsid w:val="00C37A54"/>
    <w:rsid w:val="00C43F09"/>
    <w:rsid w:val="00C46C7F"/>
    <w:rsid w:val="00C568F4"/>
    <w:rsid w:val="00C60BF2"/>
    <w:rsid w:val="00C637D7"/>
    <w:rsid w:val="00C64BF3"/>
    <w:rsid w:val="00C66B1D"/>
    <w:rsid w:val="00C70543"/>
    <w:rsid w:val="00C70AC0"/>
    <w:rsid w:val="00C7115B"/>
    <w:rsid w:val="00C816A4"/>
    <w:rsid w:val="00C82E50"/>
    <w:rsid w:val="00C85A97"/>
    <w:rsid w:val="00C85AC1"/>
    <w:rsid w:val="00C900BB"/>
    <w:rsid w:val="00C91D45"/>
    <w:rsid w:val="00C95C0A"/>
    <w:rsid w:val="00C968F1"/>
    <w:rsid w:val="00CA0C52"/>
    <w:rsid w:val="00CA5E8E"/>
    <w:rsid w:val="00CB3610"/>
    <w:rsid w:val="00CB3AD8"/>
    <w:rsid w:val="00CB3C08"/>
    <w:rsid w:val="00CB6774"/>
    <w:rsid w:val="00CC53D3"/>
    <w:rsid w:val="00CD0711"/>
    <w:rsid w:val="00CD223C"/>
    <w:rsid w:val="00CD391D"/>
    <w:rsid w:val="00CE2C2E"/>
    <w:rsid w:val="00CE4808"/>
    <w:rsid w:val="00CE5FEF"/>
    <w:rsid w:val="00CF55B7"/>
    <w:rsid w:val="00D051B2"/>
    <w:rsid w:val="00D07947"/>
    <w:rsid w:val="00D133C2"/>
    <w:rsid w:val="00D14ADA"/>
    <w:rsid w:val="00D14C7A"/>
    <w:rsid w:val="00D20B6B"/>
    <w:rsid w:val="00D307F4"/>
    <w:rsid w:val="00D313F8"/>
    <w:rsid w:val="00D332E5"/>
    <w:rsid w:val="00D3459E"/>
    <w:rsid w:val="00D41A47"/>
    <w:rsid w:val="00D4566D"/>
    <w:rsid w:val="00D46DCD"/>
    <w:rsid w:val="00D558E5"/>
    <w:rsid w:val="00D559B3"/>
    <w:rsid w:val="00D6395A"/>
    <w:rsid w:val="00D66301"/>
    <w:rsid w:val="00D72E9E"/>
    <w:rsid w:val="00D76929"/>
    <w:rsid w:val="00D82565"/>
    <w:rsid w:val="00D82BFD"/>
    <w:rsid w:val="00D86A11"/>
    <w:rsid w:val="00D86B49"/>
    <w:rsid w:val="00D90058"/>
    <w:rsid w:val="00D90059"/>
    <w:rsid w:val="00D907DA"/>
    <w:rsid w:val="00D939EA"/>
    <w:rsid w:val="00D94ACA"/>
    <w:rsid w:val="00D951E5"/>
    <w:rsid w:val="00D962B3"/>
    <w:rsid w:val="00DA1778"/>
    <w:rsid w:val="00DA1F80"/>
    <w:rsid w:val="00DA4565"/>
    <w:rsid w:val="00DB077B"/>
    <w:rsid w:val="00DB0A49"/>
    <w:rsid w:val="00DB23AA"/>
    <w:rsid w:val="00DB2EBC"/>
    <w:rsid w:val="00DB3033"/>
    <w:rsid w:val="00DB468D"/>
    <w:rsid w:val="00DB7ED2"/>
    <w:rsid w:val="00DC12B3"/>
    <w:rsid w:val="00DD5EED"/>
    <w:rsid w:val="00DE2757"/>
    <w:rsid w:val="00DE590C"/>
    <w:rsid w:val="00DE646C"/>
    <w:rsid w:val="00DE77AD"/>
    <w:rsid w:val="00DF23DE"/>
    <w:rsid w:val="00DF2C79"/>
    <w:rsid w:val="00E01A81"/>
    <w:rsid w:val="00E022B8"/>
    <w:rsid w:val="00E0531D"/>
    <w:rsid w:val="00E05A0D"/>
    <w:rsid w:val="00E10215"/>
    <w:rsid w:val="00E22EAD"/>
    <w:rsid w:val="00E271C6"/>
    <w:rsid w:val="00E33511"/>
    <w:rsid w:val="00E33CBF"/>
    <w:rsid w:val="00E34184"/>
    <w:rsid w:val="00E34C4B"/>
    <w:rsid w:val="00E44384"/>
    <w:rsid w:val="00E44B07"/>
    <w:rsid w:val="00E457AB"/>
    <w:rsid w:val="00E510EC"/>
    <w:rsid w:val="00E5435E"/>
    <w:rsid w:val="00E602D5"/>
    <w:rsid w:val="00E602F2"/>
    <w:rsid w:val="00E6281D"/>
    <w:rsid w:val="00E62F82"/>
    <w:rsid w:val="00E630FD"/>
    <w:rsid w:val="00E6481C"/>
    <w:rsid w:val="00E67EC7"/>
    <w:rsid w:val="00E71D03"/>
    <w:rsid w:val="00E751C5"/>
    <w:rsid w:val="00E75C63"/>
    <w:rsid w:val="00E83DCF"/>
    <w:rsid w:val="00E87165"/>
    <w:rsid w:val="00E871D8"/>
    <w:rsid w:val="00E87212"/>
    <w:rsid w:val="00E901C8"/>
    <w:rsid w:val="00E92B36"/>
    <w:rsid w:val="00E93366"/>
    <w:rsid w:val="00EA08E2"/>
    <w:rsid w:val="00EA308E"/>
    <w:rsid w:val="00EA3F38"/>
    <w:rsid w:val="00EA4A86"/>
    <w:rsid w:val="00EA7366"/>
    <w:rsid w:val="00EB10F3"/>
    <w:rsid w:val="00EB26D4"/>
    <w:rsid w:val="00EC51E0"/>
    <w:rsid w:val="00EC6158"/>
    <w:rsid w:val="00EC6E28"/>
    <w:rsid w:val="00EC7CE1"/>
    <w:rsid w:val="00ED1BBD"/>
    <w:rsid w:val="00ED3304"/>
    <w:rsid w:val="00ED359D"/>
    <w:rsid w:val="00ED7AD5"/>
    <w:rsid w:val="00EE4ABE"/>
    <w:rsid w:val="00EE4E76"/>
    <w:rsid w:val="00EE7241"/>
    <w:rsid w:val="00EF6B10"/>
    <w:rsid w:val="00EF73DE"/>
    <w:rsid w:val="00EF7C37"/>
    <w:rsid w:val="00F0616A"/>
    <w:rsid w:val="00F06DD9"/>
    <w:rsid w:val="00F07D5B"/>
    <w:rsid w:val="00F216B5"/>
    <w:rsid w:val="00F24C3A"/>
    <w:rsid w:val="00F24E6D"/>
    <w:rsid w:val="00F252B9"/>
    <w:rsid w:val="00F255A2"/>
    <w:rsid w:val="00F27CBF"/>
    <w:rsid w:val="00F27D1D"/>
    <w:rsid w:val="00F313F6"/>
    <w:rsid w:val="00F3758D"/>
    <w:rsid w:val="00F44BF8"/>
    <w:rsid w:val="00F47B01"/>
    <w:rsid w:val="00F52555"/>
    <w:rsid w:val="00F53820"/>
    <w:rsid w:val="00F56816"/>
    <w:rsid w:val="00F62959"/>
    <w:rsid w:val="00F6575F"/>
    <w:rsid w:val="00F65B19"/>
    <w:rsid w:val="00F734B8"/>
    <w:rsid w:val="00F7459A"/>
    <w:rsid w:val="00F77987"/>
    <w:rsid w:val="00F825EE"/>
    <w:rsid w:val="00F84D0C"/>
    <w:rsid w:val="00F8713C"/>
    <w:rsid w:val="00F940E8"/>
    <w:rsid w:val="00F94EA9"/>
    <w:rsid w:val="00F94F79"/>
    <w:rsid w:val="00FA2CA1"/>
    <w:rsid w:val="00FA2FF8"/>
    <w:rsid w:val="00FA5D01"/>
    <w:rsid w:val="00FA7F3B"/>
    <w:rsid w:val="00FB28DC"/>
    <w:rsid w:val="00FB421C"/>
    <w:rsid w:val="00FB61BE"/>
    <w:rsid w:val="00FB66C3"/>
    <w:rsid w:val="00FB7A05"/>
    <w:rsid w:val="00FC0B7F"/>
    <w:rsid w:val="00FC581D"/>
    <w:rsid w:val="00FC64BB"/>
    <w:rsid w:val="00FD28B2"/>
    <w:rsid w:val="00FD7300"/>
    <w:rsid w:val="00FD78A5"/>
    <w:rsid w:val="00FD7C5E"/>
    <w:rsid w:val="00FE08B7"/>
    <w:rsid w:val="00FE183B"/>
    <w:rsid w:val="00FE2AFE"/>
    <w:rsid w:val="00FE40A3"/>
    <w:rsid w:val="00FF205A"/>
    <w:rsid w:val="00FF340B"/>
    <w:rsid w:val="00FF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E70FB"/>
  <w15:chartTrackingRefBased/>
  <w15:docId w15:val="{E86C13BF-C38A-4661-87F7-57A5E684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F4A"/>
  </w:style>
  <w:style w:type="paragraph" w:styleId="Footer">
    <w:name w:val="footer"/>
    <w:basedOn w:val="Normal"/>
    <w:link w:val="FooterChar"/>
    <w:uiPriority w:val="99"/>
    <w:unhideWhenUsed/>
    <w:rsid w:val="009E6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F4A"/>
  </w:style>
  <w:style w:type="character" w:styleId="Hyperlink">
    <w:name w:val="Hyperlink"/>
    <w:basedOn w:val="DefaultParagraphFont"/>
    <w:uiPriority w:val="99"/>
    <w:unhideWhenUsed/>
    <w:rsid w:val="009E6F4A"/>
    <w:rPr>
      <w:color w:val="0563C1" w:themeColor="hyperlink"/>
      <w:u w:val="single"/>
    </w:rPr>
  </w:style>
  <w:style w:type="character" w:styleId="UnresolvedMention">
    <w:name w:val="Unresolved Mention"/>
    <w:basedOn w:val="DefaultParagraphFont"/>
    <w:uiPriority w:val="99"/>
    <w:semiHidden/>
    <w:unhideWhenUsed/>
    <w:rsid w:val="009E6F4A"/>
    <w:rPr>
      <w:color w:val="605E5C"/>
      <w:shd w:val="clear" w:color="auto" w:fill="E1DFDD"/>
    </w:rPr>
  </w:style>
  <w:style w:type="table" w:customStyle="1" w:styleId="TableGrid1">
    <w:name w:val="Table Grid1"/>
    <w:basedOn w:val="TableNormal"/>
    <w:next w:val="TableGrid"/>
    <w:uiPriority w:val="39"/>
    <w:rsid w:val="009E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2D2"/>
    <w:pPr>
      <w:ind w:left="720"/>
      <w:contextualSpacing/>
    </w:pPr>
  </w:style>
  <w:style w:type="paragraph" w:styleId="Caption">
    <w:name w:val="caption"/>
    <w:basedOn w:val="Normal"/>
    <w:next w:val="Normal"/>
    <w:uiPriority w:val="35"/>
    <w:unhideWhenUsed/>
    <w:qFormat/>
    <w:rsid w:val="002C5D42"/>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B06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383"/>
    <w:rPr>
      <w:sz w:val="20"/>
      <w:szCs w:val="20"/>
    </w:rPr>
  </w:style>
  <w:style w:type="character" w:styleId="FootnoteReference">
    <w:name w:val="footnote reference"/>
    <w:basedOn w:val="DefaultParagraphFont"/>
    <w:uiPriority w:val="99"/>
    <w:semiHidden/>
    <w:unhideWhenUsed/>
    <w:rsid w:val="00B06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2933">
      <w:bodyDiv w:val="1"/>
      <w:marLeft w:val="0"/>
      <w:marRight w:val="0"/>
      <w:marTop w:val="0"/>
      <w:marBottom w:val="0"/>
      <w:divBdr>
        <w:top w:val="none" w:sz="0" w:space="0" w:color="auto"/>
        <w:left w:val="none" w:sz="0" w:space="0" w:color="auto"/>
        <w:bottom w:val="none" w:sz="0" w:space="0" w:color="auto"/>
        <w:right w:val="none" w:sz="0" w:space="0" w:color="auto"/>
      </w:divBdr>
    </w:div>
    <w:div w:id="632096627">
      <w:bodyDiv w:val="1"/>
      <w:marLeft w:val="0"/>
      <w:marRight w:val="0"/>
      <w:marTop w:val="0"/>
      <w:marBottom w:val="0"/>
      <w:divBdr>
        <w:top w:val="none" w:sz="0" w:space="0" w:color="auto"/>
        <w:left w:val="none" w:sz="0" w:space="0" w:color="auto"/>
        <w:bottom w:val="none" w:sz="0" w:space="0" w:color="auto"/>
        <w:right w:val="none" w:sz="0" w:space="0" w:color="auto"/>
      </w:divBdr>
    </w:div>
    <w:div w:id="1344286136">
      <w:bodyDiv w:val="1"/>
      <w:marLeft w:val="0"/>
      <w:marRight w:val="0"/>
      <w:marTop w:val="0"/>
      <w:marBottom w:val="0"/>
      <w:divBdr>
        <w:top w:val="none" w:sz="0" w:space="0" w:color="auto"/>
        <w:left w:val="none" w:sz="0" w:space="0" w:color="auto"/>
        <w:bottom w:val="none" w:sz="0" w:space="0" w:color="auto"/>
        <w:right w:val="none" w:sz="0" w:space="0" w:color="auto"/>
      </w:divBdr>
    </w:div>
    <w:div w:id="16538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tatistical-data-sets/live-tables-on-net-supply-of-hous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iverrodingtrust.org.uk/edgelan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plan@newham.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erngov.lambeth.gov.uk/documents/s142785/Appendix%20A%20-%20Lambeths%20Kerbside%20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781FA2CD3984FAF278AA292B530DE" ma:contentTypeVersion="16" ma:contentTypeDescription="Create a new document." ma:contentTypeScope="" ma:versionID="d86a4a4e98d3749736cfb4cbcf59cd06">
  <xsd:schema xmlns:xsd="http://www.w3.org/2001/XMLSchema" xmlns:xs="http://www.w3.org/2001/XMLSchema" xmlns:p="http://schemas.microsoft.com/office/2006/metadata/properties" xmlns:ns2="f149b31c-8868-408d-909a-13cc18571e70" xmlns:ns3="ba6c2214-93f0-4d64-bdce-74e9c069a8de" targetNamespace="http://schemas.microsoft.com/office/2006/metadata/properties" ma:root="true" ma:fieldsID="045ba701a514379a8a2c6b77ddbe0bd4" ns2:_="" ns3:_="">
    <xsd:import namespace="f149b31c-8868-408d-909a-13cc18571e70"/>
    <xsd:import namespace="ba6c2214-93f0-4d64-bdce-74e9c069a8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9b31c-8868-408d-909a-13cc18571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b4b466-d5a5-4df0-8f75-0639c8e329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c2214-93f0-4d64-bdce-74e9c069a8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5aa506-1c2d-4cb0-87e3-a56b5110ed09}" ma:internalName="TaxCatchAll" ma:showField="CatchAllData" ma:web="ba6c2214-93f0-4d64-bdce-74e9c069a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49b31c-8868-408d-909a-13cc18571e70">
      <Terms xmlns="http://schemas.microsoft.com/office/infopath/2007/PartnerControls"/>
    </lcf76f155ced4ddcb4097134ff3c332f>
    <TaxCatchAll xmlns="ba6c2214-93f0-4d64-bdce-74e9c069a8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5876-C224-4EFD-BA49-14F8C3EC0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9b31c-8868-408d-909a-13cc18571e70"/>
    <ds:schemaRef ds:uri="ba6c2214-93f0-4d64-bdce-74e9c069a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F2A29-7561-4A5E-9821-2180E2816C09}">
  <ds:schemaRefs>
    <ds:schemaRef ds:uri="http://schemas.microsoft.com/sharepoint/v3/contenttype/forms"/>
  </ds:schemaRefs>
</ds:datastoreItem>
</file>

<file path=customXml/itemProps3.xml><?xml version="1.0" encoding="utf-8"?>
<ds:datastoreItem xmlns:ds="http://schemas.openxmlformats.org/officeDocument/2006/customXml" ds:itemID="{7C206F13-6AA7-4A0A-ADFB-2994AC5204E1}">
  <ds:schemaRefs>
    <ds:schemaRef ds:uri="http://schemas.microsoft.com/office/2006/metadata/properties"/>
    <ds:schemaRef ds:uri="http://schemas.microsoft.com/office/infopath/2007/PartnerControls"/>
    <ds:schemaRef ds:uri="f149b31c-8868-408d-909a-13cc18571e70"/>
    <ds:schemaRef ds:uri="ba6c2214-93f0-4d64-bdce-74e9c069a8de"/>
  </ds:schemaRefs>
</ds:datastoreItem>
</file>

<file path=customXml/itemProps4.xml><?xml version="1.0" encoding="utf-8"?>
<ds:datastoreItem xmlns:ds="http://schemas.openxmlformats.org/officeDocument/2006/customXml" ds:itemID="{5DBED401-983D-41EC-A2C7-4F52DC3C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Roberts</dc:creator>
  <cp:keywords/>
  <dc:description/>
  <cp:lastModifiedBy>Alice Roberts</cp:lastModifiedBy>
  <cp:revision>219</cp:revision>
  <dcterms:created xsi:type="dcterms:W3CDTF">2023-02-09T16:33:00Z</dcterms:created>
  <dcterms:modified xsi:type="dcterms:W3CDTF">2023-02-15T11:13:00Z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0x010100DA3781FA2CD3984FAF278AA292B530DE</vt:lpwstr>
  </property>
  <property fmtid="{D5CDD505-2E9C-101B-9397-08002B2CF9AE}" pid="3" name="MediaServiceImageTags">
    <vt:lpwstr/>
  </property>
</Properties>
</file>